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Times New Roman"/>
          <w:sz w:val="44"/>
          <w:szCs w:val="44"/>
        </w:rPr>
        <w:t>自觉服务党和国家工作大局，为海南自贸港</w:t>
      </w:r>
    </w:p>
    <w:p>
      <w:pPr>
        <w:spacing w:line="579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建设保驾护航</w:t>
      </w:r>
    </w:p>
    <w:p>
      <w:pPr>
        <w:spacing w:line="579" w:lineRule="exact"/>
        <w:jc w:val="center"/>
        <w:rPr>
          <w:rFonts w:hint="eastAsia" w:ascii="楷体_GB2312" w:hAnsi="Times New Roman" w:eastAsia="楷体_GB2312" w:cs="Times New Roman"/>
          <w:szCs w:val="32"/>
        </w:rPr>
      </w:pPr>
      <w:r>
        <w:rPr>
          <w:rFonts w:hint="eastAsia" w:ascii="楷体_GB2312" w:hAnsi="Times New Roman" w:eastAsia="楷体_GB2312" w:cs="Times New Roman"/>
          <w:szCs w:val="32"/>
        </w:rPr>
        <w:t>——《2019年度海南省本级预算执行和其他财政收支审计工作报告》解读</w:t>
      </w:r>
    </w:p>
    <w:p>
      <w:pPr>
        <w:spacing w:line="579" w:lineRule="exact"/>
        <w:ind w:firstLine="632" w:firstLineChars="200"/>
        <w:rPr>
          <w:rFonts w:ascii="楷体_GB2312" w:hAnsi="Times New Roman" w:eastAsia="楷体_GB2312" w:cs="Times New Roman"/>
          <w:szCs w:val="32"/>
        </w:rPr>
      </w:pPr>
    </w:p>
    <w:p>
      <w:pPr>
        <w:spacing w:line="560" w:lineRule="exact"/>
        <w:ind w:firstLine="632" w:firstLineChars="200"/>
        <w:rPr>
          <w:rFonts w:ascii="仿宋_GB2312" w:hAnsi="Times New Roman" w:eastAsia="仿宋_GB2312" w:cs="Times New Roman"/>
          <w:snapToGrid w:val="0"/>
          <w:kern w:val="0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7月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30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日，受省政府委托，省审计厅刘劲松厅长向省六届人大常委会第二十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一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次会议作了《2019年度省本级预算执行和其他财政收支的审计工作报告》（以下简称《审计工作报告》）。</w:t>
      </w:r>
    </w:p>
    <w:p>
      <w:pPr>
        <w:spacing w:line="560" w:lineRule="exact"/>
        <w:ind w:firstLine="632" w:firstLineChars="200"/>
        <w:rPr>
          <w:rFonts w:ascii="仿宋_GB2312" w:hAnsi="Times New Roman" w:eastAsia="仿宋_GB2312" w:cs="Times New Roman"/>
          <w:snapToGrid w:val="0"/>
          <w:kern w:val="0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一年来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，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审计部门坚持以习近平新时代中国特色社会主义思想为指导，深入贯彻党的十九届四中全会精神，深入学习贯彻习近平总书记对审计工作的重要指示批示，按照省委经济工作会议的部署，坚定不移贯彻新发展理念，围绕做好“六稳”工作、落实“六保”任务，聚焦海南自由贸易港建设，紧扣党和国家重大政策落实、三大攻坚战、财政资金使用绩效、公共工程及民生事项等中心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工作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，通过创新强审、科技强审、质量强审，做好常态化“经济体检”，积极推进审计全覆盖。新冠肺炎疫情发生后，迅速组织开展全省疫情防控资金和捐赠款物专项审计，及时发现问题、督促整改，推动疫情防控和复工复产工作顺利开展，促进国家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治理体系和治理能力现代化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，为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建设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海南自由贸易港保驾护航。反映在今年的《审计工作报告》中，主要有以下几个特点：</w:t>
      </w:r>
    </w:p>
    <w:p>
      <w:pPr>
        <w:spacing w:line="560" w:lineRule="exact"/>
        <w:ind w:firstLine="632" w:firstLineChars="200"/>
        <w:rPr>
          <w:rFonts w:ascii="仿宋_GB2312" w:hAnsi="Times New Roman" w:eastAsia="仿宋_GB2312" w:cs="Times New Roman"/>
          <w:snapToGrid w:val="0"/>
          <w:kern w:val="0"/>
          <w:szCs w:val="32"/>
        </w:rPr>
      </w:pPr>
      <w:r>
        <w:rPr>
          <w:rFonts w:hint="eastAsia" w:ascii="黑体" w:hAnsi="黑体" w:eastAsia="黑体" w:cs="Times New Roman"/>
          <w:snapToGrid w:val="0"/>
          <w:kern w:val="0"/>
          <w:szCs w:val="32"/>
        </w:rPr>
        <w:t>一、紧扣党和国家工作大局发力，确保重大政策措施落地生效。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海南各级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审计部门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始终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坚持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党对审计工作的集中统一领导。在省委审计委员会的坚强领导下，审计部门</w:t>
      </w:r>
      <w:r>
        <w:rPr>
          <w:rFonts w:hint="eastAsia" w:ascii="Times New Roman" w:hAnsi="Times New Roman" w:eastAsia="仿宋_GB2312" w:cs="Times New Roman"/>
          <w:szCs w:val="32"/>
        </w:rPr>
        <w:t>牢固树立“四个意识”，坚定“四个自信”，坚决做到“两个维护”，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牢牢把握审计部门不仅是国家机关，更是政治机关和宏观管理部门的新定位，自觉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服务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和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保障中心工作顺利推进，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聚焦海南自由贸易港建设重点任务，促进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经济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发展超常规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举措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、积极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财政政策、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疫情防控资金和捐赠款物、“三大攻坚战”、</w:t>
      </w:r>
      <w:r>
        <w:rPr>
          <w:rFonts w:ascii="Times New Roman" w:hAnsi="Times New Roman" w:eastAsia="仿宋_GB2312"/>
        </w:rPr>
        <w:t>就业优先、减税降费、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重点民生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事项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等</w:t>
      </w:r>
      <w:r>
        <w:rPr>
          <w:rFonts w:hint="eastAsia" w:ascii="Times New Roman" w:hAnsi="Times New Roman" w:eastAsia="仿宋_GB2312"/>
          <w:szCs w:val="32"/>
        </w:rPr>
        <w:t>政策落实落地，促进政令畅通、令行禁止。坚持维护</w:t>
      </w:r>
      <w:r>
        <w:rPr>
          <w:rFonts w:ascii="Times New Roman" w:hAnsi="Times New Roman" w:eastAsia="仿宋_GB2312"/>
          <w:szCs w:val="32"/>
        </w:rPr>
        <w:t>制度权威、提高</w:t>
      </w:r>
      <w:r>
        <w:rPr>
          <w:rFonts w:hint="eastAsia" w:ascii="Times New Roman" w:hAnsi="Times New Roman" w:eastAsia="仿宋_GB2312"/>
          <w:szCs w:val="32"/>
        </w:rPr>
        <w:t>制度</w:t>
      </w:r>
      <w:r>
        <w:rPr>
          <w:rFonts w:ascii="Times New Roman" w:hAnsi="Times New Roman" w:eastAsia="仿宋_GB2312"/>
          <w:szCs w:val="32"/>
        </w:rPr>
        <w:t>执行力，加强执行财经法纪制度的审计监督</w:t>
      </w:r>
      <w:r>
        <w:rPr>
          <w:rFonts w:hint="eastAsia" w:ascii="Times New Roman" w:hAnsi="Times New Roman" w:eastAsia="仿宋_GB2312"/>
          <w:szCs w:val="32"/>
        </w:rPr>
        <w:t>，严肃查处有令不行</w:t>
      </w:r>
      <w:r>
        <w:rPr>
          <w:rFonts w:ascii="Times New Roman" w:hAnsi="Times New Roman" w:eastAsia="仿宋_GB2312"/>
          <w:szCs w:val="32"/>
        </w:rPr>
        <w:t>、有禁不止行为，促进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“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政策、资金、项目、干部”四安全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；</w:t>
      </w:r>
      <w:r>
        <w:rPr>
          <w:rFonts w:hint="eastAsia" w:ascii="Times New Roman" w:hAnsi="Times New Roman" w:eastAsia="仿宋_GB2312"/>
          <w:szCs w:val="32"/>
        </w:rPr>
        <w:t>及时</w:t>
      </w:r>
      <w:r>
        <w:rPr>
          <w:rFonts w:ascii="Times New Roman" w:hAnsi="Times New Roman" w:eastAsia="仿宋_GB2312"/>
          <w:szCs w:val="32"/>
        </w:rPr>
        <w:t>反映改革</w:t>
      </w:r>
      <w:r>
        <w:rPr>
          <w:rFonts w:hint="eastAsia" w:ascii="Times New Roman" w:hAnsi="Times New Roman" w:eastAsia="仿宋_GB2312"/>
          <w:szCs w:val="32"/>
        </w:rPr>
        <w:t>创新</w:t>
      </w:r>
      <w:r>
        <w:rPr>
          <w:rFonts w:ascii="Times New Roman" w:hAnsi="Times New Roman" w:eastAsia="仿宋_GB2312"/>
          <w:szCs w:val="32"/>
        </w:rPr>
        <w:t>中</w:t>
      </w:r>
      <w:r>
        <w:rPr>
          <w:rFonts w:hint="eastAsia" w:ascii="Times New Roman" w:hAnsi="Times New Roman" w:eastAsia="仿宋_GB2312"/>
          <w:szCs w:val="32"/>
        </w:rPr>
        <w:t>出现的</w:t>
      </w:r>
      <w:r>
        <w:rPr>
          <w:rFonts w:ascii="Times New Roman" w:hAnsi="Times New Roman" w:eastAsia="仿宋_GB2312"/>
          <w:szCs w:val="32"/>
        </w:rPr>
        <w:t>新情况新问题，从体制机制制度上提出审计意见建议，促进整改完善、建章立制，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把党对审计工作的集中统一领导落到实处，促进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国家治理体系和治理能力现代化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。</w:t>
      </w:r>
    </w:p>
    <w:p>
      <w:pPr>
        <w:spacing w:line="560" w:lineRule="exact"/>
        <w:ind w:firstLine="632" w:firstLineChars="200"/>
        <w:rPr>
          <w:rFonts w:ascii="仿宋_GB2312" w:hAnsi="Times New Roman" w:eastAsia="仿宋_GB2312" w:cs="Times New Roman"/>
          <w:snapToGrid w:val="0"/>
          <w:kern w:val="0"/>
          <w:szCs w:val="32"/>
        </w:rPr>
      </w:pPr>
      <w:r>
        <w:rPr>
          <w:rFonts w:hint="eastAsia" w:ascii="黑体" w:hAnsi="黑体" w:eastAsia="黑体" w:cs="Times New Roman"/>
          <w:snapToGrid w:val="0"/>
          <w:kern w:val="0"/>
          <w:szCs w:val="32"/>
        </w:rPr>
        <w:t>二</w:t>
      </w:r>
      <w:r>
        <w:rPr>
          <w:rFonts w:ascii="黑体" w:hAnsi="黑体" w:eastAsia="黑体" w:cs="Times New Roman"/>
          <w:snapToGrid w:val="0"/>
          <w:kern w:val="0"/>
          <w:szCs w:val="32"/>
        </w:rPr>
        <w:t>、</w:t>
      </w:r>
      <w:r>
        <w:rPr>
          <w:rFonts w:hint="eastAsia" w:ascii="黑体" w:hAnsi="黑体" w:eastAsia="黑体" w:cs="Times New Roman"/>
          <w:snapToGrid w:val="0"/>
          <w:kern w:val="0"/>
          <w:szCs w:val="32"/>
        </w:rPr>
        <w:t>跟踪问效</w:t>
      </w:r>
      <w:r>
        <w:rPr>
          <w:rFonts w:ascii="黑体" w:hAnsi="黑体" w:eastAsia="黑体" w:cs="Times New Roman"/>
          <w:snapToGrid w:val="0"/>
          <w:kern w:val="0"/>
          <w:szCs w:val="32"/>
        </w:rPr>
        <w:t>疫情防控与复工复产政策落实</w:t>
      </w:r>
      <w:r>
        <w:rPr>
          <w:rFonts w:hint="eastAsia" w:ascii="黑体" w:hAnsi="黑体" w:eastAsia="黑体" w:cs="Times New Roman"/>
          <w:snapToGrid w:val="0"/>
          <w:kern w:val="0"/>
          <w:szCs w:val="32"/>
        </w:rPr>
        <w:t>，</w:t>
      </w:r>
      <w:r>
        <w:rPr>
          <w:rFonts w:ascii="黑体" w:hAnsi="黑体" w:eastAsia="黑体" w:cs="Times New Roman"/>
          <w:snapToGrid w:val="0"/>
          <w:kern w:val="0"/>
          <w:szCs w:val="32"/>
        </w:rPr>
        <w:t>助推</w:t>
      </w:r>
      <w:r>
        <w:rPr>
          <w:rFonts w:hint="eastAsia" w:ascii="黑体" w:hAnsi="黑体" w:eastAsia="黑体" w:cs="Times New Roman"/>
          <w:snapToGrid w:val="0"/>
          <w:kern w:val="0"/>
          <w:szCs w:val="32"/>
        </w:rPr>
        <w:t>经济快速</w:t>
      </w:r>
      <w:r>
        <w:rPr>
          <w:rFonts w:ascii="黑体" w:hAnsi="黑体" w:eastAsia="黑体" w:cs="Times New Roman"/>
          <w:snapToGrid w:val="0"/>
          <w:kern w:val="0"/>
          <w:szCs w:val="32"/>
        </w:rPr>
        <w:t>复苏</w:t>
      </w:r>
      <w:r>
        <w:rPr>
          <w:rFonts w:hint="eastAsia" w:ascii="黑体" w:hAnsi="黑体" w:eastAsia="黑体" w:cs="Times New Roman"/>
          <w:snapToGrid w:val="0"/>
          <w:kern w:val="0"/>
          <w:szCs w:val="32"/>
        </w:rPr>
        <w:t>与高质量</w:t>
      </w:r>
      <w:r>
        <w:rPr>
          <w:rFonts w:ascii="黑体" w:hAnsi="黑体" w:eastAsia="黑体" w:cs="Times New Roman"/>
          <w:snapToGrid w:val="0"/>
          <w:kern w:val="0"/>
          <w:szCs w:val="32"/>
        </w:rPr>
        <w:t>发展。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面对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突如其来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的新冠肺炎疫情，审计部门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主动出击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，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第一时间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进驻省疫情防控指挥部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，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组织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全省上下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联动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、同步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开展疫情防控资金和捐赠款物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跟踪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审计，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坚持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在审计中整改完善提高，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促进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55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个单位规范资金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管理、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物资采购和信息公开，采纳审计建议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267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条，推动建章立制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28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项，促进及时分配下拨及使用财政和捐赠资金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6000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多万元、物资近百万件。随后，快速进入为企业纾难解困、复工复产政策措施落实情况审计，揭示落实“六稳”、“减税降费”举措中存在的执行政策走样、政策不落地、不执行等问题；重点关注</w:t>
      </w:r>
      <w:r>
        <w:rPr>
          <w:rFonts w:hint="eastAsia" w:ascii="仿宋_GB2312" w:hAnsi="Times New Roman" w:eastAsia="仿宋_GB2312"/>
          <w:szCs w:val="32"/>
        </w:rPr>
        <w:t>清理拖欠民营和中小企业账款落实情况，</w:t>
      </w:r>
      <w:r>
        <w:rPr>
          <w:rFonts w:hint="eastAsia" w:ascii="仿宋_GB2312" w:hAnsi="Times New Roman" w:eastAsia="仿宋_GB2312"/>
          <w:color w:val="000000"/>
        </w:rPr>
        <w:t>揭示了清欠工作不彻底、虚报清欠额等问题；持续跟进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 xml:space="preserve">全流程互联网“不见面审批”、全省“一网通办”、“证照分离”、政务“一张网”平台等创新改革事项，从审计视角提出优化营商环境、促进经济快速恢复的意见建议。 </w:t>
      </w:r>
    </w:p>
    <w:p>
      <w:pPr>
        <w:widowControl/>
        <w:spacing w:line="579" w:lineRule="exact"/>
        <w:ind w:firstLine="632" w:firstLineChars="200"/>
        <w:rPr>
          <w:rFonts w:eastAsia="仿宋_GB2312"/>
          <w:color w:val="000000"/>
        </w:rPr>
      </w:pPr>
      <w:r>
        <w:rPr>
          <w:rFonts w:hint="eastAsia" w:ascii="黑体" w:hAnsi="黑体" w:eastAsia="黑体" w:cs="Times New Roman"/>
          <w:snapToGrid w:val="0"/>
          <w:kern w:val="0"/>
          <w:szCs w:val="32"/>
        </w:rPr>
        <w:t>三</w:t>
      </w:r>
      <w:r>
        <w:rPr>
          <w:rFonts w:ascii="黑体" w:hAnsi="黑体" w:eastAsia="黑体" w:cs="Times New Roman"/>
          <w:snapToGrid w:val="0"/>
          <w:kern w:val="0"/>
          <w:szCs w:val="32"/>
        </w:rPr>
        <w:t>、</w:t>
      </w:r>
      <w:r>
        <w:rPr>
          <w:rFonts w:hint="eastAsia" w:ascii="黑体" w:hAnsi="黑体" w:eastAsia="黑体" w:cs="Times New Roman"/>
          <w:snapToGrid w:val="0"/>
          <w:kern w:val="0"/>
          <w:szCs w:val="32"/>
        </w:rPr>
        <w:t>持续跟踪</w:t>
      </w:r>
      <w:r>
        <w:rPr>
          <w:rFonts w:ascii="黑体" w:hAnsi="黑体" w:eastAsia="黑体" w:cs="Times New Roman"/>
          <w:snapToGrid w:val="0"/>
          <w:kern w:val="0"/>
          <w:szCs w:val="32"/>
        </w:rPr>
        <w:t>三</w:t>
      </w:r>
      <w:r>
        <w:rPr>
          <w:rFonts w:hint="eastAsia" w:ascii="黑体" w:hAnsi="黑体" w:eastAsia="黑体" w:cs="Times New Roman"/>
          <w:snapToGrid w:val="0"/>
          <w:kern w:val="0"/>
          <w:szCs w:val="32"/>
        </w:rPr>
        <w:t>大</w:t>
      </w:r>
      <w:r>
        <w:rPr>
          <w:rFonts w:ascii="黑体" w:hAnsi="黑体" w:eastAsia="黑体" w:cs="Times New Roman"/>
          <w:snapToGrid w:val="0"/>
          <w:kern w:val="0"/>
          <w:szCs w:val="32"/>
        </w:rPr>
        <w:t>攻坚战</w:t>
      </w:r>
      <w:r>
        <w:rPr>
          <w:rFonts w:hint="eastAsia" w:ascii="黑体" w:hAnsi="黑体" w:eastAsia="黑体" w:cs="Times New Roman"/>
          <w:snapToGrid w:val="0"/>
          <w:kern w:val="0"/>
          <w:szCs w:val="32"/>
        </w:rPr>
        <w:t>相关任务落实</w:t>
      </w:r>
      <w:r>
        <w:rPr>
          <w:rFonts w:ascii="黑体" w:hAnsi="黑体" w:eastAsia="黑体" w:cs="Times New Roman"/>
          <w:snapToGrid w:val="0"/>
          <w:kern w:val="0"/>
          <w:szCs w:val="32"/>
        </w:rPr>
        <w:t>情况，</w:t>
      </w:r>
      <w:r>
        <w:rPr>
          <w:rFonts w:hint="eastAsia" w:ascii="黑体" w:hAnsi="黑体" w:eastAsia="黑体" w:cs="Times New Roman"/>
          <w:snapToGrid w:val="0"/>
          <w:kern w:val="0"/>
          <w:szCs w:val="32"/>
        </w:rPr>
        <w:t>助力</w:t>
      </w:r>
      <w:r>
        <w:rPr>
          <w:rFonts w:ascii="黑体" w:hAnsi="黑体" w:eastAsia="黑体" w:cs="Times New Roman"/>
          <w:snapToGrid w:val="0"/>
          <w:kern w:val="0"/>
          <w:szCs w:val="32"/>
        </w:rPr>
        <w:t>决胜全面建成小康社会</w:t>
      </w:r>
      <w:r>
        <w:rPr>
          <w:rFonts w:hint="eastAsia" w:ascii="黑体" w:hAnsi="黑体" w:eastAsia="黑体" w:cs="Times New Roman"/>
          <w:snapToGrid w:val="0"/>
          <w:kern w:val="0"/>
          <w:szCs w:val="32"/>
        </w:rPr>
        <w:t>。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从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保障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财政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资金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规范使用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、提高绩效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着手，对标对表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三大攻坚战重点任务落实情况开展审计。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在扶贫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方面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，重点关注贫困户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教育、医疗和住房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“三保障”以及产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业扶贫、就业扶贫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等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政策落实情况，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查处违规享受健康扶贫资金、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闲置和损失浪费扶贫资金的问题，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督促完善贫困对象、低保对象及时纳入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并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享受健康扶贫政策。在污染防治及生态环境保护方面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，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重点查处部分基本农田被非法占用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，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用于养殖或非农建设，部分林地被非法用于采砂、种养殖等营利活动的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问题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；揭示了有的重大水利工程项目、城镇污水处理设施、备用水源或应急水源项目未按时开工，水源保护地存在生活污水直排和农业面源污染，未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按规定进行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水源地进行水质监测等突出问题。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在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防范化解重大风险方面，重点审计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了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地方政府债券资金绩效和隐性债务化解方案，审计结果表明</w:t>
      </w:r>
      <w:r>
        <w:rPr>
          <w:rFonts w:eastAsia="仿宋_GB2312"/>
          <w:color w:val="000000"/>
        </w:rPr>
        <w:t>有关方面积极化解存量债务，努力提高财政保障能力，风险总体可控</w:t>
      </w:r>
      <w:r>
        <w:rPr>
          <w:rFonts w:hint="eastAsia" w:eastAsia="仿宋_GB2312"/>
          <w:color w:val="000000"/>
        </w:rPr>
        <w:t>，并提出进一步加强</w:t>
      </w:r>
      <w:r>
        <w:rPr>
          <w:rFonts w:eastAsia="仿宋_GB2312"/>
          <w:color w:val="000000"/>
        </w:rPr>
        <w:t>资金规范管理，提高资金绩效</w:t>
      </w:r>
      <w:r>
        <w:rPr>
          <w:rFonts w:hint="eastAsia" w:eastAsia="仿宋_GB2312"/>
          <w:color w:val="000000"/>
        </w:rPr>
        <w:t>，</w:t>
      </w:r>
      <w:r>
        <w:rPr>
          <w:rFonts w:eastAsia="仿宋_GB2312"/>
          <w:color w:val="000000"/>
        </w:rPr>
        <w:t>促进</w:t>
      </w:r>
      <w:r>
        <w:rPr>
          <w:rFonts w:hint="eastAsia" w:eastAsia="仿宋_GB2312"/>
          <w:color w:val="000000"/>
        </w:rPr>
        <w:t>完善</w:t>
      </w:r>
      <w:r>
        <w:rPr>
          <w:rFonts w:eastAsia="仿宋_GB2312"/>
          <w:color w:val="000000"/>
        </w:rPr>
        <w:t>风险</w:t>
      </w:r>
      <w:r>
        <w:rPr>
          <w:rFonts w:hint="eastAsia" w:eastAsia="仿宋_GB2312"/>
          <w:color w:val="000000"/>
        </w:rPr>
        <w:t>管控</w:t>
      </w:r>
      <w:r>
        <w:rPr>
          <w:rFonts w:eastAsia="仿宋_GB2312"/>
          <w:color w:val="000000"/>
        </w:rPr>
        <w:t>措施</w:t>
      </w:r>
      <w:r>
        <w:rPr>
          <w:rFonts w:hint="eastAsia" w:eastAsia="仿宋_GB2312"/>
          <w:color w:val="000000"/>
        </w:rPr>
        <w:t>的</w:t>
      </w:r>
      <w:r>
        <w:rPr>
          <w:rFonts w:eastAsia="仿宋_GB2312"/>
          <w:color w:val="000000"/>
        </w:rPr>
        <w:t>建议，坚决守住不发生系统性风险的底线。</w:t>
      </w:r>
    </w:p>
    <w:p>
      <w:pPr>
        <w:spacing w:line="560" w:lineRule="exact"/>
        <w:ind w:firstLine="632" w:firstLineChars="200"/>
        <w:rPr>
          <w:rFonts w:ascii="仿宋_GB2312" w:hAnsi="Times New Roman" w:eastAsia="仿宋_GB2312" w:cs="Times New Roman"/>
          <w:snapToGrid w:val="0"/>
          <w:kern w:val="0"/>
          <w:szCs w:val="32"/>
        </w:rPr>
      </w:pPr>
      <w:r>
        <w:rPr>
          <w:rFonts w:hint="eastAsia" w:ascii="黑体" w:hAnsi="黑体" w:eastAsia="黑体" w:cs="Times New Roman"/>
          <w:snapToGrid w:val="0"/>
          <w:kern w:val="0"/>
          <w:szCs w:val="32"/>
        </w:rPr>
        <w:t>四、发挥</w:t>
      </w:r>
      <w:r>
        <w:rPr>
          <w:rFonts w:ascii="黑体" w:hAnsi="黑体" w:eastAsia="黑体" w:cs="Times New Roman"/>
          <w:snapToGrid w:val="0"/>
          <w:kern w:val="0"/>
          <w:szCs w:val="32"/>
        </w:rPr>
        <w:t>大数据</w:t>
      </w:r>
      <w:r>
        <w:rPr>
          <w:rFonts w:hint="eastAsia" w:ascii="黑体" w:hAnsi="黑体" w:eastAsia="黑体" w:cs="Times New Roman"/>
          <w:snapToGrid w:val="0"/>
          <w:kern w:val="0"/>
          <w:szCs w:val="32"/>
        </w:rPr>
        <w:t>审计</w:t>
      </w:r>
      <w:r>
        <w:rPr>
          <w:rFonts w:ascii="黑体" w:hAnsi="黑体" w:eastAsia="黑体" w:cs="Times New Roman"/>
          <w:snapToGrid w:val="0"/>
          <w:kern w:val="0"/>
          <w:szCs w:val="32"/>
        </w:rPr>
        <w:t>功能，</w:t>
      </w:r>
      <w:r>
        <w:rPr>
          <w:rFonts w:hint="eastAsia" w:ascii="黑体" w:hAnsi="黑体" w:eastAsia="黑体" w:cs="Times New Roman"/>
          <w:snapToGrid w:val="0"/>
          <w:kern w:val="0"/>
          <w:szCs w:val="32"/>
        </w:rPr>
        <w:t>进一步推进审计监督全覆盖。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推进审计监督无死角、全覆盖是党和国家交给审计部门的重要任务。一年来，海南审计继续深化以财政审计、政策落实跟踪审计、领导干部经济责任审计和自然资源资产离任（任中）审计为依托的“四个平台+N”组织方式，充分发挥“两统筹”、“大数据审计”的作用，2019年度财政资金审计实现“全省一盘棋、三级同步审”全覆盖、全贯通。2020年初，大数据审计分析团队作为先遣部队，利用全省财政数据大集中的优势，在大数据“一次跑全省”、集中分析“横向到边、纵向到底”的基础上，对全省27个市、县（区）同级预算执行，以及6000多家预算单位预决算编制、“过紧日子”政策、“三公”经费、国有资产管理等方面进行了“扫描”式分析与筛查，各审计组根据数据分析结果进行现场核实，做到三级审计部门同步开展工作。特别是在疫情防控形势严峻期间，“让数据多跑腿，审计人员少出门”的大数据审计思维在全省审计机关达成共识，并发挥了关键性作用，既做到审计全覆盖，又实现了“不出门、少见人、少接触”的非现场审计。</w:t>
      </w:r>
    </w:p>
    <w:p>
      <w:pPr>
        <w:spacing w:line="560" w:lineRule="exact"/>
        <w:ind w:firstLine="632" w:firstLineChars="200"/>
        <w:rPr>
          <w:rFonts w:ascii="仿宋_GB2312" w:hAnsi="Times New Roman" w:eastAsia="仿宋_GB2312" w:cs="Times New Roman"/>
          <w:snapToGrid w:val="0"/>
          <w:kern w:val="0"/>
          <w:szCs w:val="32"/>
        </w:rPr>
      </w:pPr>
      <w:r>
        <w:rPr>
          <w:rFonts w:hint="eastAsia" w:ascii="黑体" w:hAnsi="黑体" w:eastAsia="黑体" w:cs="Times New Roman"/>
          <w:snapToGrid w:val="0"/>
          <w:kern w:val="0"/>
          <w:szCs w:val="32"/>
        </w:rPr>
        <w:t>五</w:t>
      </w:r>
      <w:r>
        <w:rPr>
          <w:rFonts w:ascii="黑体" w:hAnsi="黑体" w:eastAsia="黑体" w:cs="Times New Roman"/>
          <w:snapToGrid w:val="0"/>
          <w:kern w:val="0"/>
          <w:szCs w:val="32"/>
        </w:rPr>
        <w:t>、</w:t>
      </w:r>
      <w:r>
        <w:rPr>
          <w:rFonts w:hint="eastAsia" w:ascii="黑体" w:hAnsi="黑体" w:eastAsia="黑体" w:cs="Times New Roman"/>
          <w:snapToGrid w:val="0"/>
          <w:kern w:val="0"/>
          <w:szCs w:val="32"/>
        </w:rPr>
        <w:t>紧盯</w:t>
      </w:r>
      <w:r>
        <w:rPr>
          <w:rFonts w:ascii="黑体" w:hAnsi="黑体" w:eastAsia="黑体" w:cs="Times New Roman"/>
          <w:snapToGrid w:val="0"/>
          <w:kern w:val="0"/>
          <w:szCs w:val="32"/>
        </w:rPr>
        <w:t>保障和改善民生，</w:t>
      </w:r>
      <w:r>
        <w:rPr>
          <w:rFonts w:hint="eastAsia" w:ascii="黑体" w:hAnsi="黑体" w:eastAsia="黑体" w:cs="Times New Roman"/>
          <w:snapToGrid w:val="0"/>
          <w:kern w:val="0"/>
          <w:szCs w:val="32"/>
        </w:rPr>
        <w:t>促进财政</w:t>
      </w:r>
      <w:r>
        <w:rPr>
          <w:rFonts w:ascii="黑体" w:hAnsi="黑体" w:eastAsia="黑体" w:cs="Times New Roman"/>
          <w:snapToGrid w:val="0"/>
          <w:kern w:val="0"/>
          <w:szCs w:val="32"/>
        </w:rPr>
        <w:t>资金提质增效。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审计部门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始终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坚持人民至上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、人民为中心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的发展理念，紧扣人民群众最关心、最直接、最现实的利益问题开展审计。长期开展乡村振兴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政策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、扶贫资金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、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保障性安居工程、医疗保险基金等重点民生资金和项目的审计，重点对高标准农田建设、农村垃圾污水处理、“菜篮子”工程，以及非洲猪瘟、渔船、耕地地力保护等财政补助资金进行专项审计，审计延伸至资金使用的“末梢”，揭示最贴近老百姓切身利益的问题，如未按规定按时对农村生活污水做检测、有的困难群众未纳入医疗保险范畴，惠民补贴政策执行效果不明显等问题。通过审计，促进相关部门切实解决群众身边的堵点难点问题，加快资金使用进度，提高资金绩效，加快乡村环境治理进度，落实常年蔬菜种植补贴政策，确保保障性安居住房惠及最有需求的群体和个人，确保医疗保险基金管理和使用安全有效。</w:t>
      </w:r>
    </w:p>
    <w:p>
      <w:pPr>
        <w:spacing w:line="560" w:lineRule="exact"/>
        <w:ind w:firstLine="632" w:firstLineChars="200"/>
        <w:rPr>
          <w:rFonts w:ascii="仿宋_GB2312" w:hAnsi="Times New Roman" w:eastAsia="仿宋_GB2312" w:cs="Times New Roman"/>
          <w:snapToGrid w:val="0"/>
          <w:kern w:val="0"/>
          <w:szCs w:val="32"/>
        </w:rPr>
      </w:pPr>
      <w:r>
        <w:rPr>
          <w:rFonts w:hint="eastAsia" w:ascii="黑体" w:hAnsi="黑体" w:eastAsia="黑体" w:cs="Times New Roman"/>
          <w:snapToGrid w:val="0"/>
          <w:kern w:val="0"/>
          <w:szCs w:val="32"/>
        </w:rPr>
        <w:t>六、着力强化审计整改和移送，促进完善体制机制制度建设。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审计部门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坚持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依法审计、依法处理，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加强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对被审计单位执行财经法纪制度的监督，通过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督促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整改和移送纪委、司法机关处理等方式，坚决维护制度的权威性和刚性约束力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。被审计单位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高度重视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2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018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年度审计工作报告披露的问题的通过上缴国库、收回资金、追回违规资金、加快资金拨付使用、归还原资金渠道等措施，整改问题金额上百亿元，整改率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98.54%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，审计整改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纳入我省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“多督合一”平台，整改工作进一步规范化常态化制度化。在移送案件线索方面，主要查处失职渎职、损害群众利益、严重财经法纪等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问题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，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如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党员干部乱作为、不作为，滥用职权、谋取私利，侵占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扶贫资金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，政府投资项目不依法公开招投标、串通投标、转包和违法分包等。在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全面深化改革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创新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的进程中，审计部门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也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积极落实关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于“三个区分开来”的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要求，及时反映改革发展中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出现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的新情况新问题，从堵塞漏洞、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预警提示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、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完善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机制、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建章立制等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方面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提出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审计意见和建议，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为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推进国家治理系统和治理能力现代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化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发挥审计作用</w:t>
      </w: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。</w:t>
      </w:r>
    </w:p>
    <w:p>
      <w:pPr>
        <w:spacing w:line="560" w:lineRule="exact"/>
        <w:ind w:firstLine="632" w:firstLineChars="200"/>
        <w:rPr>
          <w:rFonts w:ascii="仿宋_GB2312" w:hAnsi="Times New Roman" w:eastAsia="仿宋_GB2312" w:cs="Times New Roman"/>
          <w:snapToGrid w:val="0"/>
          <w:kern w:val="0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Cs w:val="32"/>
        </w:rPr>
        <w:t>下一步，审计部门将按党中央、国务院和海南省委、省政府有关部署要求，认真督促有关地方、部门和单位落实整改责任，年底前依法公告审计工作报告反映问题的全面整改情况。（</w:t>
      </w:r>
      <w:r>
        <w:rPr>
          <w:rFonts w:ascii="仿宋_GB2312" w:hAnsi="Times New Roman" w:eastAsia="仿宋_GB2312" w:cs="Times New Roman"/>
          <w:snapToGrid w:val="0"/>
          <w:kern w:val="0"/>
          <w:szCs w:val="32"/>
        </w:rPr>
        <w:t>李茹）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552580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5350332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EF"/>
    <w:rsid w:val="000148CF"/>
    <w:rsid w:val="00100735"/>
    <w:rsid w:val="0015369D"/>
    <w:rsid w:val="001C5EB2"/>
    <w:rsid w:val="0022436F"/>
    <w:rsid w:val="0027756D"/>
    <w:rsid w:val="00296D81"/>
    <w:rsid w:val="00351F09"/>
    <w:rsid w:val="00375260"/>
    <w:rsid w:val="00453298"/>
    <w:rsid w:val="00670BDA"/>
    <w:rsid w:val="006927EA"/>
    <w:rsid w:val="00694FDB"/>
    <w:rsid w:val="00773BBC"/>
    <w:rsid w:val="007F4E06"/>
    <w:rsid w:val="007F5931"/>
    <w:rsid w:val="0080417B"/>
    <w:rsid w:val="008373CE"/>
    <w:rsid w:val="009662E7"/>
    <w:rsid w:val="009C0D5B"/>
    <w:rsid w:val="009C1E72"/>
    <w:rsid w:val="00A15793"/>
    <w:rsid w:val="00A71D98"/>
    <w:rsid w:val="00A80BE3"/>
    <w:rsid w:val="00A907D7"/>
    <w:rsid w:val="00B635E2"/>
    <w:rsid w:val="00C365FB"/>
    <w:rsid w:val="00C92C9B"/>
    <w:rsid w:val="00CE44CF"/>
    <w:rsid w:val="00D845EF"/>
    <w:rsid w:val="00DC187C"/>
    <w:rsid w:val="00E7750F"/>
    <w:rsid w:val="00E844A0"/>
    <w:rsid w:val="00FC75B8"/>
    <w:rsid w:val="0BBC08E7"/>
    <w:rsid w:val="7EA9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456</Words>
  <Characters>2603</Characters>
  <Lines>21</Lines>
  <Paragraphs>6</Paragraphs>
  <TotalTime>18</TotalTime>
  <ScaleCrop>false</ScaleCrop>
  <LinksUpToDate>false</LinksUpToDate>
  <CharactersWithSpaces>3053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2020-07-22T02:11:00Z</dcterms:created>
  <dc:creator>work-zone</dc:creator>
  <cp:lastModifiedBy>欧立坤</cp:lastModifiedBy>
  <dcterms:modified xsi:type="dcterms:W3CDTF">2020-07-30T03:37:44Z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