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世界银行贷款中国经济改革促进与能力加强项目（TCC6）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44"/>
        </w:rPr>
        <w:t>发挥中国政府涉外审计作用推动形成全面开放新格局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sz w:val="44"/>
          <w:szCs w:val="44"/>
        </w:rPr>
        <w:t xml:space="preserve">子项目—— </w:t>
      </w:r>
      <w:r>
        <w:rPr>
          <w:rFonts w:hint="default" w:ascii="黑体" w:hAnsi="黑体" w:eastAsia="黑体" w:cs="黑体"/>
          <w:sz w:val="44"/>
          <w:szCs w:val="44"/>
        </w:rPr>
        <w:t>涉外审计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平</w:t>
      </w:r>
      <w:r>
        <w:rPr>
          <w:rFonts w:hint="default" w:ascii="黑体" w:hAnsi="黑体" w:eastAsia="黑体" w:cs="黑体"/>
          <w:sz w:val="44"/>
          <w:szCs w:val="44"/>
        </w:rPr>
        <w:t>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建维咨询机构</w:t>
      </w: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任务大纲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79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79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经财政部批准，审计署涉外审计司（以下简称涉外司）正在执行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“世界银行贷款中国经济改革促进与能力加强项目”下“发挥中国政府涉外审计作用推动形成全面开放新格局”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（A33）子项目。该子项目的主要目标是为涉外审计工作提供政策建议，帮助提高涉外审计人员能力。为实现该项目目标，涉外司拟聘请1家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咨询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机构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涉外审计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子任务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一、背景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right="0" w:rightChars="0"/>
        <w:textAlignment w:val="auto"/>
        <w:outlineLvl w:val="9"/>
        <w:rPr>
          <w:rFonts w:hint="default" w:ascii="Times New Roman" w:hAnsi="Times New Roman" w:eastAsia="楷体" w:cs="Times New Roman"/>
          <w:bCs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spacing w:val="0"/>
          <w:kern w:val="2"/>
          <w:sz w:val="32"/>
          <w:szCs w:val="32"/>
          <w:lang w:val="en-US" w:eastAsia="zh-CN"/>
        </w:rPr>
        <w:t>（一）关于A33子项目。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line="579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“发挥中国政府涉外审计作用推动形成全面开放新格局”（A33）子项目是财政部组织实施的“中国经济改革促进与能力加强项目”下的一个能力建设类子项目，该子项目旨在通过梳理研究“引进来”和“走出去”的相关政策和审计实践经验，为加强涉外审计提供政策建议，搭建涉外审计资讯平台，用于指导涉外审计工作和加强涉外审计人员能力建设。该子项目资金由世界银行贷款提供，实施周期为24个月，涉外司是该子项目的执行单位，负责项目实施和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right="0" w:rightChars="0"/>
        <w:textAlignment w:val="auto"/>
        <w:outlineLvl w:val="9"/>
        <w:rPr>
          <w:rFonts w:hint="default" w:ascii="Times New Roman" w:hAnsi="Times New Roman" w:eastAsia="楷体" w:cs="Times New Roman"/>
          <w:bCs/>
          <w:spacing w:val="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right="0" w:rightChars="0"/>
        <w:textAlignment w:val="auto"/>
        <w:outlineLvl w:val="9"/>
        <w:rPr>
          <w:rFonts w:hint="default" w:ascii="Times New Roman" w:hAnsi="Times New Roman" w:eastAsia="楷体" w:cs="Times New Roman"/>
          <w:bCs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pacing w:val="0"/>
          <w:kern w:val="2"/>
          <w:sz w:val="32"/>
          <w:szCs w:val="32"/>
        </w:rPr>
        <w:t>（二）关于本任务。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本任务是该子项目的重要组成部分。该子项目包含多个子任务，包括涉外审计资讯平台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搭建，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涉外资讯、政策、法规、审计知识和研究成果的搜集整合，涉外审计视听培训课件制作以及相关内容的加载和后期维护。为确保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该任务保质高效的完成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涉外司希望聘请1家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咨询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机构，开展涉外审计平台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建维工作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 w:val="0"/>
        <w:spacing w:after="0" w:line="579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工作目标和范围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 w:val="0"/>
        <w:spacing w:after="0" w:line="579" w:lineRule="exact"/>
        <w:ind w:leftChars="300" w:right="0" w:rightChars="0"/>
        <w:textAlignment w:val="auto"/>
        <w:outlineLvl w:val="9"/>
        <w:rPr>
          <w:rFonts w:hint="default" w:ascii="Times New Roman" w:hAnsi="Times New Roman" w:eastAsia="楷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0"/>
          <w:kern w:val="2"/>
          <w:sz w:val="32"/>
          <w:szCs w:val="32"/>
        </w:rPr>
        <w:t>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1.发挥中国政府涉外审计作用，推动形成全面开放新格局提供资讯支持。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通过搜集积累“引进来”和“走出去”的相关政策和审计实践经验，为实现“发挥中国政府涉外审计作用推动形成全面开放新格局”的宗旨，提供资讯支持。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2.拓宽涉外审计人员视野，提高涉外审计人员能力提供资讯支持。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通过搜集积累涉外审计相关资讯，提供给审计人员浏览、查询、参阅、学习的方式，拓宽涉外审计人员视野，提高涉外审计人员能力，实现A33子项目关于“指导涉外审计工作和加强涉外审计人员能力建设”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3.搜集积累涉外审计政策、法规、案例、经验和研究成果，为形成涉外审计知识提供资讯支持。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对近年涉外审计实践形成的制度规范、经验方法和文档资料进行搜集整理，形成数据库，并利用知识图谱等相关工具，提炼出涉外审计知识，供审计人员学习、使用。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4.开发涉外审计理论和实务培训环境和课件，为建立移动互联环境下的培训方式提供资讯支持。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利用涉外审计资讯资源，开发涉外审计理论和实务培训环境和课件，通过网上学习的形式，使涉外审计培训能够在面授课程之外，增加一种或者多种形式更为灵活的审计培训手段，提升涉外审计培训的信息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5.丰富审计知识管理平台内容，为审计署金审三期项目投资效能的充分发挥提供作用资讯支持。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项目的开发将聚集于“审计知识管理平台”未实现的涉外审计功能、未搜集的涉外审计资讯，以及资讯的及时加载和深度加工，从而丰富“审计知识管理平台”的内容，充分发挥审计署金审三期项目投资效能。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0"/>
          <w:kern w:val="2"/>
          <w:sz w:val="32"/>
          <w:szCs w:val="32"/>
        </w:rPr>
        <w:t>（二）工作任务。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79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1.搭建涉外审计资讯平台。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搭建涉外审计资讯平台，并负责项目验收通过后的5年内系统运维服务。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79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2.整合、加载涉外审计资讯内容资源。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搜集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整合国际组织、政府机构和相关部门的涉外资讯、政策、法规、审计知识和研究成果不少于2000条（篇），并嵌入涉外审计平台相应模块。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79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3.制作、加载涉外审计培训教材和课件。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制作涉外审计视听培训课件不少于100课时，并嵌入涉外审计平台相应模块。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三、专业资历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涉外审计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建维咨询机构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应符合以下要求：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after="0" w:line="579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1.能够组成从事该任务的高效、稳定的团队，至少应包括任务相关领域的高级职称以上专家2人。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after="0" w:line="579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具有政府信息平台建设方面经验，过去5年至少完成过1个同类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3.研究团队应保证有充分的时间和精力投入本课题研究。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4.具有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涉外审计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国际组织对华政策和技术援助项目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相关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信息平台建设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经验者优先。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其他要求：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了解并遵守项目的财务管理等相关规定。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四、交付成果及时间计划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交付成果。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adjustRightInd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本任务提供以下成果：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adjustRightInd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1.涉外审计平台设计方案。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adjustRightInd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2.完成涉外审计平台开发和测试，提交相关文档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adjustRightInd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3.涉外审计平台用户使用手册和用户培训。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adjustRightInd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涉外审计平台试运行阶段维护和完善，提交运行报告。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adjustRightInd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5.提交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涉外审计平台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验收相关文件，配合开展验收工作。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时间计划。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本任务合同预计开始时间为20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月，合同实施时间预计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个月。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1.本任务开始时间不迟于合同签署后15日内；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审计平台设计方案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交付时间不迟于合同签署后1个月内；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完成涉外审计平台开发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不迟于合同签署后3个月内；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完成涉外审计平台内容制作、加载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不迟于合同签署后6个月内。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以上时间均为预估时间，具体以实际签订合同中的约定条款为准。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五、合同及付款计划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中标的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咨询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机构将获得一份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总价合同。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合同金额将在咨询机构交付质量满意的成果之后分期支付，具体安排如下：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after="0" w:line="579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1.平台设计方案交付并通过审核后支付30%；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after="0" w:line="579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完成涉外审计平台开发并通过测试后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支付20%；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after="0" w:line="579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完成涉外审计平台内容制作、加载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并通过成果评审后支付其余50%。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六、监督管理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after="0"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咨询机构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向涉外司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和项目日常管理机构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报告工作情况，并接受财政部项目管理办公室和世界银行项目管理组的监督。涉外司将为开展本任务提供必要的条件。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8202"/>
    <w:multiLevelType w:val="singleLevel"/>
    <w:tmpl w:val="437582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33EE1"/>
    <w:multiLevelType w:val="singleLevel"/>
    <w:tmpl w:val="66F33E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0A15"/>
    <w:rsid w:val="479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2020-04-27T07:51:00Z</dcterms:created>
  <dc:creator>Administrator</dc:creator>
  <cp:lastModifiedBy>Administrator</cp:lastModifiedBy>
  <dcterms:modified xsi:type="dcterms:W3CDTF">2020-04-27T07:51:35Z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