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0FB" w:rsidRPr="00B916D1" w:rsidRDefault="00194162" w:rsidP="00973F04">
      <w:pPr>
        <w:spacing w:after="0"/>
        <w:jc w:val="center"/>
        <w:rPr>
          <w:rFonts w:asciiTheme="majorHAnsi" w:hAnsiTheme="majorHAnsi"/>
          <w:b/>
          <w:bCs/>
          <w:sz w:val="32"/>
          <w:szCs w:val="32"/>
        </w:rPr>
      </w:pPr>
      <w:r w:rsidRPr="00B916D1">
        <w:rPr>
          <w:rFonts w:asciiTheme="majorHAnsi" w:hAnsiTheme="majorHAnsi"/>
          <w:b/>
          <w:bCs/>
          <w:sz w:val="32"/>
          <w:szCs w:val="32"/>
        </w:rPr>
        <w:t>Audit on the implementation of environment policy</w:t>
      </w:r>
      <w:bookmarkStart w:id="0" w:name="_GoBack"/>
      <w:bookmarkEnd w:id="0"/>
    </w:p>
    <w:p w:rsidR="009478DE" w:rsidRPr="00B916D1" w:rsidRDefault="00973F04" w:rsidP="00973F04">
      <w:pPr>
        <w:spacing w:after="0"/>
        <w:jc w:val="center"/>
        <w:rPr>
          <w:rFonts w:asciiTheme="majorHAnsi" w:hAnsiTheme="majorHAnsi"/>
          <w:b/>
          <w:bCs/>
          <w:sz w:val="24"/>
          <w:szCs w:val="24"/>
        </w:rPr>
      </w:pPr>
      <w:r w:rsidRPr="00B916D1">
        <w:rPr>
          <w:rFonts w:asciiTheme="majorHAnsi" w:hAnsiTheme="majorHAnsi"/>
          <w:b/>
          <w:bCs/>
          <w:sz w:val="24"/>
          <w:szCs w:val="24"/>
        </w:rPr>
        <w:t>SAI India’s Country Paper</w:t>
      </w:r>
    </w:p>
    <w:p w:rsidR="004717E1" w:rsidRPr="00B26276" w:rsidRDefault="004717E1" w:rsidP="004717E1">
      <w:pPr>
        <w:autoSpaceDE w:val="0"/>
        <w:autoSpaceDN w:val="0"/>
        <w:adjustRightInd w:val="0"/>
        <w:spacing w:after="0" w:line="240" w:lineRule="auto"/>
        <w:jc w:val="both"/>
        <w:rPr>
          <w:rFonts w:asciiTheme="majorHAnsi" w:hAnsiTheme="majorHAnsi"/>
          <w:sz w:val="24"/>
          <w:szCs w:val="24"/>
        </w:rPr>
      </w:pPr>
    </w:p>
    <w:p w:rsidR="005B5841" w:rsidRPr="00DE7098" w:rsidRDefault="00EC70D9" w:rsidP="00DE7098">
      <w:pPr>
        <w:pStyle w:val="ListParagraph"/>
        <w:numPr>
          <w:ilvl w:val="0"/>
          <w:numId w:val="12"/>
        </w:numPr>
        <w:shd w:val="clear" w:color="auto" w:fill="0E9A0E"/>
        <w:autoSpaceDE w:val="0"/>
        <w:autoSpaceDN w:val="0"/>
        <w:adjustRightInd w:val="0"/>
        <w:spacing w:before="120" w:after="0" w:line="360" w:lineRule="auto"/>
        <w:ind w:left="0" w:firstLine="0"/>
        <w:jc w:val="both"/>
        <w:rPr>
          <w:rFonts w:ascii="Baskerville Old Face" w:hAnsi="Baskerville Old Face" w:cs="Calibri,BoldItalic"/>
          <w:b/>
          <w:bCs/>
          <w:sz w:val="28"/>
          <w:szCs w:val="28"/>
        </w:rPr>
      </w:pPr>
      <w:r w:rsidRPr="00DE7098">
        <w:rPr>
          <w:rFonts w:ascii="Baskerville Old Face" w:hAnsi="Baskerville Old Face"/>
          <w:b/>
          <w:bCs/>
          <w:sz w:val="28"/>
          <w:szCs w:val="28"/>
        </w:rPr>
        <w:t>Introduction</w:t>
      </w:r>
    </w:p>
    <w:p w:rsidR="001057B2" w:rsidRPr="00B26276" w:rsidRDefault="001057B2" w:rsidP="00F0629E">
      <w:pPr>
        <w:pStyle w:val="ListParagraph"/>
        <w:autoSpaceDE w:val="0"/>
        <w:autoSpaceDN w:val="0"/>
        <w:adjustRightInd w:val="0"/>
        <w:spacing w:before="120" w:after="0" w:line="360" w:lineRule="auto"/>
        <w:ind w:left="0"/>
        <w:contextualSpacing w:val="0"/>
        <w:jc w:val="both"/>
        <w:rPr>
          <w:rFonts w:asciiTheme="majorHAnsi" w:hAnsiTheme="majorHAnsi" w:cs="Calibri,Italic"/>
          <w:sz w:val="24"/>
          <w:szCs w:val="24"/>
        </w:rPr>
      </w:pPr>
      <w:r w:rsidRPr="00B26276">
        <w:rPr>
          <w:rFonts w:asciiTheme="majorHAnsi" w:hAnsiTheme="majorHAnsi" w:cs="Calibri,BoldItalic"/>
          <w:sz w:val="24"/>
          <w:szCs w:val="24"/>
        </w:rPr>
        <w:t>“</w:t>
      </w:r>
      <w:r w:rsidRPr="00B26276">
        <w:rPr>
          <w:rFonts w:asciiTheme="majorHAnsi" w:hAnsiTheme="majorHAnsi" w:cs="Calibri,Italic"/>
          <w:sz w:val="24"/>
          <w:szCs w:val="24"/>
        </w:rPr>
        <w:t>Environmental Audit” is an important area of emerging audit and is of</w:t>
      </w:r>
      <w:r w:rsidR="00731DFC" w:rsidRPr="00B26276">
        <w:rPr>
          <w:rFonts w:asciiTheme="majorHAnsi" w:hAnsiTheme="majorHAnsi" w:cs="Calibri,Italic"/>
          <w:sz w:val="24"/>
          <w:szCs w:val="24"/>
        </w:rPr>
        <w:t xml:space="preserve"> </w:t>
      </w:r>
      <w:r w:rsidRPr="00B26276">
        <w:rPr>
          <w:rFonts w:asciiTheme="majorHAnsi" w:hAnsiTheme="majorHAnsi" w:cs="Calibri,Italic"/>
          <w:sz w:val="24"/>
          <w:szCs w:val="24"/>
        </w:rPr>
        <w:t>substantial interest to Supreme Audit Institutions (SAI) in view of the increasing</w:t>
      </w:r>
      <w:r w:rsidR="00731DFC" w:rsidRPr="00B26276">
        <w:rPr>
          <w:rFonts w:asciiTheme="majorHAnsi" w:hAnsiTheme="majorHAnsi" w:cs="Calibri,Italic"/>
          <w:sz w:val="24"/>
          <w:szCs w:val="24"/>
        </w:rPr>
        <w:t xml:space="preserve"> </w:t>
      </w:r>
      <w:r w:rsidRPr="00B26276">
        <w:rPr>
          <w:rFonts w:asciiTheme="majorHAnsi" w:hAnsiTheme="majorHAnsi" w:cs="Calibri,Italic"/>
          <w:sz w:val="24"/>
          <w:szCs w:val="24"/>
        </w:rPr>
        <w:t>recognition that global warming and climate change have already begun to</w:t>
      </w:r>
      <w:r w:rsidR="00731DFC" w:rsidRPr="00B26276">
        <w:rPr>
          <w:rFonts w:asciiTheme="majorHAnsi" w:hAnsiTheme="majorHAnsi" w:cs="Calibri,Italic"/>
          <w:sz w:val="24"/>
          <w:szCs w:val="24"/>
        </w:rPr>
        <w:t xml:space="preserve"> </w:t>
      </w:r>
      <w:r w:rsidRPr="00B26276">
        <w:rPr>
          <w:rFonts w:asciiTheme="majorHAnsi" w:hAnsiTheme="majorHAnsi" w:cs="Calibri,Italic"/>
          <w:sz w:val="24"/>
          <w:szCs w:val="24"/>
        </w:rPr>
        <w:t xml:space="preserve">take place, and cannot anymore be perceived as likely future events. </w:t>
      </w:r>
    </w:p>
    <w:p w:rsidR="00194162" w:rsidRPr="00B26276" w:rsidRDefault="00973F04" w:rsidP="00F0629E">
      <w:pPr>
        <w:autoSpaceDE w:val="0"/>
        <w:autoSpaceDN w:val="0"/>
        <w:adjustRightInd w:val="0"/>
        <w:spacing w:before="120" w:after="0" w:line="360" w:lineRule="auto"/>
        <w:jc w:val="both"/>
        <w:rPr>
          <w:rFonts w:asciiTheme="majorHAnsi" w:hAnsiTheme="majorHAnsi" w:cs="Calibri,Italic"/>
          <w:sz w:val="24"/>
          <w:szCs w:val="24"/>
        </w:rPr>
      </w:pPr>
      <w:r w:rsidRPr="00B26276">
        <w:rPr>
          <w:rFonts w:asciiTheme="majorHAnsi" w:hAnsiTheme="majorHAnsi" w:cs="Calibri,Italic"/>
          <w:sz w:val="24"/>
          <w:szCs w:val="24"/>
        </w:rPr>
        <w:t>SAI India</w:t>
      </w:r>
      <w:r w:rsidR="001057B2" w:rsidRPr="00B26276">
        <w:rPr>
          <w:rFonts w:asciiTheme="majorHAnsi" w:hAnsiTheme="majorHAnsi" w:cs="Calibri,Italic"/>
          <w:sz w:val="24"/>
          <w:szCs w:val="24"/>
        </w:rPr>
        <w:t xml:space="preserve"> has been aware of the need</w:t>
      </w:r>
      <w:r w:rsidR="00731DFC" w:rsidRPr="00B26276">
        <w:rPr>
          <w:rFonts w:asciiTheme="majorHAnsi" w:hAnsiTheme="majorHAnsi" w:cs="Calibri,Italic"/>
          <w:sz w:val="24"/>
          <w:szCs w:val="24"/>
        </w:rPr>
        <w:t xml:space="preserve"> </w:t>
      </w:r>
      <w:r w:rsidR="001057B2" w:rsidRPr="00B26276">
        <w:rPr>
          <w:rFonts w:asciiTheme="majorHAnsi" w:hAnsiTheme="majorHAnsi" w:cs="Calibri,Italic"/>
          <w:sz w:val="24"/>
          <w:szCs w:val="24"/>
        </w:rPr>
        <w:t>and the relevance of Environmental Audit and has already brought</w:t>
      </w:r>
      <w:r w:rsidR="00731DFC" w:rsidRPr="00B26276">
        <w:rPr>
          <w:rFonts w:asciiTheme="majorHAnsi" w:hAnsiTheme="majorHAnsi" w:cs="Calibri,Italic"/>
          <w:sz w:val="24"/>
          <w:szCs w:val="24"/>
        </w:rPr>
        <w:t xml:space="preserve"> </w:t>
      </w:r>
      <w:r w:rsidR="001057B2" w:rsidRPr="00B26276">
        <w:rPr>
          <w:rFonts w:asciiTheme="majorHAnsi" w:hAnsiTheme="majorHAnsi" w:cs="Calibri,Italic"/>
          <w:sz w:val="24"/>
          <w:szCs w:val="24"/>
        </w:rPr>
        <w:t>out several incisive and informative reports on the economy, efficiency and</w:t>
      </w:r>
      <w:r w:rsidR="00731DFC" w:rsidRPr="00B26276">
        <w:rPr>
          <w:rFonts w:asciiTheme="majorHAnsi" w:hAnsiTheme="majorHAnsi" w:cs="Calibri,Italic"/>
          <w:sz w:val="24"/>
          <w:szCs w:val="24"/>
        </w:rPr>
        <w:t xml:space="preserve"> </w:t>
      </w:r>
      <w:r w:rsidR="001057B2" w:rsidRPr="00B26276">
        <w:rPr>
          <w:rFonts w:asciiTheme="majorHAnsi" w:hAnsiTheme="majorHAnsi" w:cs="Calibri,Italic"/>
          <w:sz w:val="24"/>
          <w:szCs w:val="24"/>
        </w:rPr>
        <w:t>effectiveness of the environmental programmes and activities initiated by the</w:t>
      </w:r>
      <w:r w:rsidR="00731DFC" w:rsidRPr="00B26276">
        <w:rPr>
          <w:rFonts w:asciiTheme="majorHAnsi" w:hAnsiTheme="majorHAnsi" w:cs="Calibri,Italic"/>
          <w:sz w:val="24"/>
          <w:szCs w:val="24"/>
        </w:rPr>
        <w:t xml:space="preserve"> </w:t>
      </w:r>
      <w:r w:rsidR="001057B2" w:rsidRPr="00B26276">
        <w:rPr>
          <w:rFonts w:asciiTheme="majorHAnsi" w:hAnsiTheme="majorHAnsi" w:cs="Calibri,Italic"/>
          <w:sz w:val="24"/>
          <w:szCs w:val="24"/>
        </w:rPr>
        <w:t xml:space="preserve">Central and </w:t>
      </w:r>
      <w:r w:rsidR="002A041C" w:rsidRPr="00B26276">
        <w:rPr>
          <w:rFonts w:asciiTheme="majorHAnsi" w:hAnsiTheme="majorHAnsi" w:cs="Calibri,Italic"/>
          <w:sz w:val="24"/>
          <w:szCs w:val="24"/>
        </w:rPr>
        <w:t xml:space="preserve">Provincial </w:t>
      </w:r>
      <w:r w:rsidR="001057B2" w:rsidRPr="00B26276">
        <w:rPr>
          <w:rFonts w:asciiTheme="majorHAnsi" w:hAnsiTheme="majorHAnsi" w:cs="Calibri,Italic"/>
          <w:sz w:val="24"/>
          <w:szCs w:val="24"/>
        </w:rPr>
        <w:t>Governments. The Environmental Audits carried out by the</w:t>
      </w:r>
      <w:r w:rsidR="00731DFC" w:rsidRPr="00B26276">
        <w:rPr>
          <w:rFonts w:asciiTheme="majorHAnsi" w:hAnsiTheme="majorHAnsi" w:cs="Calibri,Italic"/>
          <w:sz w:val="24"/>
          <w:szCs w:val="24"/>
        </w:rPr>
        <w:t xml:space="preserve"> </w:t>
      </w:r>
      <w:r w:rsidR="002A041C" w:rsidRPr="00B26276">
        <w:rPr>
          <w:rFonts w:asciiTheme="majorHAnsi" w:hAnsiTheme="majorHAnsi" w:cs="Calibri,Italic"/>
          <w:sz w:val="24"/>
          <w:szCs w:val="24"/>
        </w:rPr>
        <w:t>SAI India</w:t>
      </w:r>
      <w:r w:rsidR="001057B2" w:rsidRPr="00B26276">
        <w:rPr>
          <w:rFonts w:asciiTheme="majorHAnsi" w:hAnsiTheme="majorHAnsi" w:cs="Calibri,Italic"/>
          <w:sz w:val="24"/>
          <w:szCs w:val="24"/>
        </w:rPr>
        <w:t xml:space="preserve"> in the past embrace a variety of issues such as biological diversity</w:t>
      </w:r>
      <w:r w:rsidR="00731DFC" w:rsidRPr="00B26276">
        <w:rPr>
          <w:rFonts w:asciiTheme="majorHAnsi" w:hAnsiTheme="majorHAnsi" w:cs="Calibri,Italic"/>
          <w:sz w:val="24"/>
          <w:szCs w:val="24"/>
        </w:rPr>
        <w:t xml:space="preserve"> </w:t>
      </w:r>
      <w:r w:rsidR="001057B2" w:rsidRPr="00B26276">
        <w:rPr>
          <w:rFonts w:asciiTheme="majorHAnsi" w:hAnsiTheme="majorHAnsi" w:cs="Calibri,Italic"/>
          <w:sz w:val="24"/>
          <w:szCs w:val="24"/>
        </w:rPr>
        <w:t>including forests and forest management, pollution control and regulations</w:t>
      </w:r>
      <w:r w:rsidR="00731DFC" w:rsidRPr="00B26276">
        <w:rPr>
          <w:rFonts w:asciiTheme="majorHAnsi" w:hAnsiTheme="majorHAnsi" w:cs="Calibri,Italic"/>
          <w:sz w:val="24"/>
          <w:szCs w:val="24"/>
        </w:rPr>
        <w:t xml:space="preserve"> </w:t>
      </w:r>
      <w:r w:rsidR="001057B2" w:rsidRPr="00B26276">
        <w:rPr>
          <w:rFonts w:asciiTheme="majorHAnsi" w:hAnsiTheme="majorHAnsi" w:cs="Calibri,Italic"/>
          <w:sz w:val="24"/>
          <w:szCs w:val="24"/>
        </w:rPr>
        <w:t>relating to air, water etc., waste management and coastal zone management.</w:t>
      </w:r>
    </w:p>
    <w:p w:rsidR="00973F04" w:rsidRPr="00B26276" w:rsidRDefault="00973F04" w:rsidP="00F0629E">
      <w:pPr>
        <w:spacing w:before="120" w:after="120" w:line="360" w:lineRule="auto"/>
        <w:jc w:val="both"/>
        <w:rPr>
          <w:rFonts w:asciiTheme="majorHAnsi" w:hAnsiTheme="majorHAnsi" w:cs="Calibri"/>
          <w:sz w:val="24"/>
          <w:szCs w:val="24"/>
        </w:rPr>
      </w:pPr>
      <w:r w:rsidRPr="00B26276">
        <w:rPr>
          <w:rFonts w:asciiTheme="majorHAnsi" w:hAnsiTheme="majorHAnsi" w:cs="Calibri"/>
          <w:sz w:val="24"/>
          <w:szCs w:val="24"/>
        </w:rPr>
        <w:t>In this paper the audit of the implementation of the environment policy that has been considered relates to Compensatory Afforestation Fund, which was established under the directions of the Supreme Court of India. The circumstances under which this fund was created, collection of money for the fund, investment of the money, utilisation of the money and the constitutional provisions relating to the fund have also been brought out.</w:t>
      </w:r>
    </w:p>
    <w:p w:rsidR="00CA48B5" w:rsidRPr="00DE7098" w:rsidRDefault="00CA48B5" w:rsidP="00DE7098">
      <w:pPr>
        <w:pStyle w:val="ListParagraph"/>
        <w:numPr>
          <w:ilvl w:val="0"/>
          <w:numId w:val="12"/>
        </w:numPr>
        <w:shd w:val="clear" w:color="auto" w:fill="0E9A0E"/>
        <w:autoSpaceDE w:val="0"/>
        <w:autoSpaceDN w:val="0"/>
        <w:adjustRightInd w:val="0"/>
        <w:spacing w:before="120" w:after="0" w:line="360" w:lineRule="auto"/>
        <w:ind w:left="0" w:firstLine="0"/>
        <w:jc w:val="both"/>
        <w:rPr>
          <w:rFonts w:ascii="Baskerville Old Face" w:hAnsi="Baskerville Old Face"/>
          <w:b/>
          <w:bCs/>
          <w:sz w:val="28"/>
          <w:szCs w:val="28"/>
        </w:rPr>
      </w:pPr>
      <w:r w:rsidRPr="00DE7098">
        <w:rPr>
          <w:rFonts w:ascii="Baskerville Old Face" w:hAnsi="Baskerville Old Face"/>
          <w:b/>
          <w:bCs/>
          <w:sz w:val="28"/>
          <w:szCs w:val="28"/>
        </w:rPr>
        <w:t>In</w:t>
      </w:r>
      <w:r w:rsidR="00EA0EF5" w:rsidRPr="00DE7098">
        <w:rPr>
          <w:rFonts w:ascii="Baskerville Old Face" w:hAnsi="Baskerville Old Face"/>
          <w:b/>
          <w:bCs/>
          <w:sz w:val="28"/>
          <w:szCs w:val="28"/>
        </w:rPr>
        <w:t>s</w:t>
      </w:r>
      <w:r w:rsidRPr="00DE7098">
        <w:rPr>
          <w:rFonts w:ascii="Baskerville Old Face" w:hAnsi="Baskerville Old Face"/>
          <w:b/>
          <w:bCs/>
          <w:sz w:val="28"/>
          <w:szCs w:val="28"/>
        </w:rPr>
        <w:t>t</w:t>
      </w:r>
      <w:r w:rsidR="00EA0EF5" w:rsidRPr="00DE7098">
        <w:rPr>
          <w:rFonts w:ascii="Baskerville Old Face" w:hAnsi="Baskerville Old Face"/>
          <w:b/>
          <w:bCs/>
          <w:sz w:val="28"/>
          <w:szCs w:val="28"/>
        </w:rPr>
        <w:t>it</w:t>
      </w:r>
      <w:r w:rsidRPr="00DE7098">
        <w:rPr>
          <w:rFonts w:ascii="Baskerville Old Face" w:hAnsi="Baskerville Old Face"/>
          <w:b/>
          <w:bCs/>
          <w:sz w:val="28"/>
          <w:szCs w:val="28"/>
        </w:rPr>
        <w:t>utional Arrangement</w:t>
      </w:r>
      <w:r w:rsidR="00E34660" w:rsidRPr="00DE7098">
        <w:rPr>
          <w:rFonts w:ascii="Baskerville Old Face" w:hAnsi="Baskerville Old Face"/>
          <w:b/>
          <w:bCs/>
          <w:sz w:val="28"/>
          <w:szCs w:val="28"/>
        </w:rPr>
        <w:t xml:space="preserve"> of the Government</w:t>
      </w:r>
    </w:p>
    <w:p w:rsidR="005A3B0F" w:rsidRPr="00B26276" w:rsidRDefault="005A3B0F" w:rsidP="00F0629E">
      <w:pPr>
        <w:autoSpaceDE w:val="0"/>
        <w:autoSpaceDN w:val="0"/>
        <w:adjustRightInd w:val="0"/>
        <w:spacing w:before="120" w:after="0" w:line="360" w:lineRule="auto"/>
        <w:jc w:val="both"/>
        <w:rPr>
          <w:rFonts w:asciiTheme="majorHAnsi" w:hAnsiTheme="majorHAnsi" w:cs="Calibri"/>
          <w:sz w:val="24"/>
          <w:szCs w:val="24"/>
        </w:rPr>
      </w:pPr>
      <w:r w:rsidRPr="00B26276">
        <w:rPr>
          <w:rFonts w:asciiTheme="majorHAnsi" w:hAnsiTheme="majorHAnsi" w:cs="Calibri"/>
          <w:sz w:val="24"/>
          <w:szCs w:val="24"/>
        </w:rPr>
        <w:t>Ministry of Environment &amp; Forests (</w:t>
      </w:r>
      <w:r w:rsidR="007473F3" w:rsidRPr="00B26276">
        <w:rPr>
          <w:rFonts w:asciiTheme="majorHAnsi" w:hAnsiTheme="majorHAnsi" w:cs="Calibri"/>
          <w:sz w:val="24"/>
          <w:szCs w:val="24"/>
        </w:rPr>
        <w:t>Ministry</w:t>
      </w:r>
      <w:r w:rsidRPr="00B26276">
        <w:rPr>
          <w:rFonts w:asciiTheme="majorHAnsi" w:hAnsiTheme="majorHAnsi" w:cs="Calibri"/>
          <w:sz w:val="24"/>
          <w:szCs w:val="24"/>
        </w:rPr>
        <w:t>) is the nodal agency responsible for all</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matters relating to environmental protection and climate change and is responsible for the</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planning, promotion, coordination, and implementation of national policies and</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programmes on environment and forests. Objectives of the Ministry include:</w:t>
      </w:r>
    </w:p>
    <w:p w:rsidR="005A3B0F" w:rsidRPr="00B26276" w:rsidRDefault="005A3B0F" w:rsidP="00F0629E">
      <w:pPr>
        <w:autoSpaceDE w:val="0"/>
        <w:autoSpaceDN w:val="0"/>
        <w:adjustRightInd w:val="0"/>
        <w:spacing w:before="120" w:after="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proofErr w:type="gramStart"/>
      <w:r w:rsidRPr="00B26276">
        <w:rPr>
          <w:rFonts w:asciiTheme="majorHAnsi" w:hAnsiTheme="majorHAnsi" w:cs="Calibri"/>
          <w:sz w:val="24"/>
          <w:szCs w:val="24"/>
        </w:rPr>
        <w:t>conservation</w:t>
      </w:r>
      <w:proofErr w:type="gramEnd"/>
      <w:r w:rsidRPr="00B26276">
        <w:rPr>
          <w:rFonts w:asciiTheme="majorHAnsi" w:hAnsiTheme="majorHAnsi" w:cs="Calibri"/>
          <w:sz w:val="24"/>
          <w:szCs w:val="24"/>
        </w:rPr>
        <w:t xml:space="preserve"> and survey of flora and fauna, forests, and wild life;</w:t>
      </w:r>
    </w:p>
    <w:p w:rsidR="005A3B0F" w:rsidRPr="00B26276" w:rsidRDefault="005A3B0F" w:rsidP="00F0629E">
      <w:pPr>
        <w:autoSpaceDE w:val="0"/>
        <w:autoSpaceDN w:val="0"/>
        <w:adjustRightInd w:val="0"/>
        <w:spacing w:before="120" w:after="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proofErr w:type="gramStart"/>
      <w:r w:rsidRPr="00B26276">
        <w:rPr>
          <w:rFonts w:asciiTheme="majorHAnsi" w:hAnsiTheme="majorHAnsi" w:cs="Calibri"/>
          <w:sz w:val="24"/>
          <w:szCs w:val="24"/>
        </w:rPr>
        <w:t>prevention</w:t>
      </w:r>
      <w:proofErr w:type="gramEnd"/>
      <w:r w:rsidRPr="00B26276">
        <w:rPr>
          <w:rFonts w:asciiTheme="majorHAnsi" w:hAnsiTheme="majorHAnsi" w:cs="Calibri"/>
          <w:sz w:val="24"/>
          <w:szCs w:val="24"/>
        </w:rPr>
        <w:t xml:space="preserve"> and control of pollution;</w:t>
      </w:r>
    </w:p>
    <w:p w:rsidR="005A3B0F" w:rsidRPr="00B26276" w:rsidRDefault="005A3B0F" w:rsidP="00F0629E">
      <w:pPr>
        <w:autoSpaceDE w:val="0"/>
        <w:autoSpaceDN w:val="0"/>
        <w:adjustRightInd w:val="0"/>
        <w:spacing w:before="120" w:after="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proofErr w:type="gramStart"/>
      <w:r w:rsidRPr="00B26276">
        <w:rPr>
          <w:rFonts w:asciiTheme="majorHAnsi" w:hAnsiTheme="majorHAnsi" w:cs="Calibri"/>
          <w:sz w:val="24"/>
          <w:szCs w:val="24"/>
        </w:rPr>
        <w:t>afforestation</w:t>
      </w:r>
      <w:proofErr w:type="gramEnd"/>
      <w:r w:rsidRPr="00B26276">
        <w:rPr>
          <w:rFonts w:asciiTheme="majorHAnsi" w:hAnsiTheme="majorHAnsi" w:cs="Calibri"/>
          <w:sz w:val="24"/>
          <w:szCs w:val="24"/>
        </w:rPr>
        <w:t xml:space="preserve"> and regeneration of degraded areas;</w:t>
      </w:r>
    </w:p>
    <w:p w:rsidR="005A3B0F" w:rsidRPr="00B26276" w:rsidRDefault="005A3B0F" w:rsidP="00F0629E">
      <w:pPr>
        <w:autoSpaceDE w:val="0"/>
        <w:autoSpaceDN w:val="0"/>
        <w:adjustRightInd w:val="0"/>
        <w:spacing w:before="120" w:after="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proofErr w:type="gramStart"/>
      <w:r w:rsidRPr="00B26276">
        <w:rPr>
          <w:rFonts w:asciiTheme="majorHAnsi" w:hAnsiTheme="majorHAnsi" w:cs="Calibri"/>
          <w:sz w:val="24"/>
          <w:szCs w:val="24"/>
        </w:rPr>
        <w:t>protection</w:t>
      </w:r>
      <w:proofErr w:type="gramEnd"/>
      <w:r w:rsidRPr="00B26276">
        <w:rPr>
          <w:rFonts w:asciiTheme="majorHAnsi" w:hAnsiTheme="majorHAnsi" w:cs="Calibri"/>
          <w:sz w:val="24"/>
          <w:szCs w:val="24"/>
        </w:rPr>
        <w:t xml:space="preserve"> of environment, and;</w:t>
      </w:r>
    </w:p>
    <w:p w:rsidR="005A3B0F" w:rsidRPr="00B26276" w:rsidRDefault="005A3B0F" w:rsidP="00F0629E">
      <w:pPr>
        <w:autoSpaceDE w:val="0"/>
        <w:autoSpaceDN w:val="0"/>
        <w:adjustRightInd w:val="0"/>
        <w:spacing w:before="120" w:after="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r w:rsidRPr="00B26276">
        <w:rPr>
          <w:rFonts w:asciiTheme="majorHAnsi" w:hAnsiTheme="majorHAnsi" w:cs="Calibri"/>
          <w:sz w:val="24"/>
          <w:szCs w:val="24"/>
        </w:rPr>
        <w:t>ensuring the welfare of animals.</w:t>
      </w:r>
    </w:p>
    <w:p w:rsidR="005A3B0F" w:rsidRPr="00B26276" w:rsidRDefault="005A3B0F" w:rsidP="00F0629E">
      <w:pPr>
        <w:autoSpaceDE w:val="0"/>
        <w:autoSpaceDN w:val="0"/>
        <w:adjustRightInd w:val="0"/>
        <w:spacing w:before="120" w:after="0" w:line="360" w:lineRule="auto"/>
        <w:jc w:val="both"/>
        <w:rPr>
          <w:rFonts w:asciiTheme="majorHAnsi" w:hAnsiTheme="majorHAnsi" w:cs="Calibri"/>
          <w:sz w:val="24"/>
          <w:szCs w:val="24"/>
        </w:rPr>
      </w:pPr>
      <w:r w:rsidRPr="00B26276">
        <w:rPr>
          <w:rFonts w:asciiTheme="majorHAnsi" w:hAnsiTheme="majorHAnsi" w:cs="Calibri"/>
          <w:sz w:val="24"/>
          <w:szCs w:val="24"/>
        </w:rPr>
        <w:lastRenderedPageBreak/>
        <w:t>The Ministry has regional offices, Boards and research centres spread over the</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country.</w:t>
      </w:r>
      <w:r w:rsidR="00EA4884" w:rsidRPr="00B26276">
        <w:rPr>
          <w:rFonts w:asciiTheme="majorHAnsi" w:hAnsiTheme="majorHAnsi" w:cs="Calibri"/>
          <w:sz w:val="24"/>
          <w:szCs w:val="24"/>
        </w:rPr>
        <w:t xml:space="preserve"> The Central Pollution Control Board (CPCB) is an important arm of </w:t>
      </w:r>
      <w:r w:rsidR="007473F3" w:rsidRPr="00B26276">
        <w:rPr>
          <w:rFonts w:asciiTheme="majorHAnsi" w:hAnsiTheme="majorHAnsi" w:cs="Calibri"/>
          <w:sz w:val="24"/>
          <w:szCs w:val="24"/>
        </w:rPr>
        <w:t>the Ministry</w:t>
      </w:r>
      <w:r w:rsidR="00EA4884" w:rsidRPr="00B26276">
        <w:rPr>
          <w:rFonts w:asciiTheme="majorHAnsi" w:hAnsiTheme="majorHAnsi" w:cs="Calibri"/>
          <w:sz w:val="24"/>
          <w:szCs w:val="24"/>
        </w:rPr>
        <w:t xml:space="preserve"> and plays a major role in the control and abatement of water and air pollution in the country. Its functions include advising the Central Government on all matters concerning prevention, planning and management of programmes for the control and abatement of water and air pol</w:t>
      </w:r>
      <w:r w:rsidR="007473F3" w:rsidRPr="00B26276">
        <w:rPr>
          <w:rFonts w:asciiTheme="majorHAnsi" w:hAnsiTheme="majorHAnsi" w:cs="Calibri"/>
          <w:sz w:val="24"/>
          <w:szCs w:val="24"/>
        </w:rPr>
        <w:t>lution and</w:t>
      </w:r>
      <w:r w:rsidR="00EA4884" w:rsidRPr="00B26276">
        <w:rPr>
          <w:rFonts w:asciiTheme="majorHAnsi" w:hAnsiTheme="majorHAnsi" w:cs="Calibri"/>
          <w:sz w:val="24"/>
          <w:szCs w:val="24"/>
        </w:rPr>
        <w:t xml:space="preserve"> coordination of the activities of State Pollution Control Boards.</w:t>
      </w:r>
    </w:p>
    <w:p w:rsidR="002A041C" w:rsidRPr="00DE7098" w:rsidRDefault="002A041C" w:rsidP="00DE7098">
      <w:pPr>
        <w:pStyle w:val="ListParagraph"/>
        <w:numPr>
          <w:ilvl w:val="0"/>
          <w:numId w:val="12"/>
        </w:numPr>
        <w:shd w:val="clear" w:color="auto" w:fill="0E9A0E"/>
        <w:autoSpaceDE w:val="0"/>
        <w:autoSpaceDN w:val="0"/>
        <w:adjustRightInd w:val="0"/>
        <w:spacing w:before="120" w:after="0" w:line="360" w:lineRule="auto"/>
        <w:ind w:left="0" w:firstLine="0"/>
        <w:jc w:val="both"/>
        <w:rPr>
          <w:rFonts w:ascii="Baskerville Old Face" w:hAnsi="Baskerville Old Face"/>
          <w:b/>
          <w:bCs/>
          <w:sz w:val="28"/>
          <w:szCs w:val="28"/>
        </w:rPr>
      </w:pPr>
      <w:r w:rsidRPr="00DE7098">
        <w:rPr>
          <w:rFonts w:ascii="Baskerville Old Face" w:hAnsi="Baskerville Old Face"/>
          <w:b/>
          <w:bCs/>
          <w:sz w:val="28"/>
          <w:szCs w:val="28"/>
        </w:rPr>
        <w:t>Strategies and Policies of the Ministry</w:t>
      </w:r>
    </w:p>
    <w:p w:rsidR="00F4256F" w:rsidRPr="00B26276" w:rsidRDefault="00F4256F" w:rsidP="00F0629E">
      <w:pPr>
        <w:autoSpaceDE w:val="0"/>
        <w:autoSpaceDN w:val="0"/>
        <w:adjustRightInd w:val="0"/>
        <w:spacing w:before="120" w:after="0" w:line="360" w:lineRule="auto"/>
        <w:jc w:val="both"/>
        <w:rPr>
          <w:rFonts w:asciiTheme="majorHAnsi" w:hAnsiTheme="majorHAnsi" w:cs="Calibri"/>
          <w:sz w:val="24"/>
          <w:szCs w:val="24"/>
        </w:rPr>
      </w:pPr>
      <w:r w:rsidRPr="00B26276">
        <w:rPr>
          <w:rFonts w:asciiTheme="majorHAnsi" w:hAnsiTheme="majorHAnsi" w:cs="Calibri"/>
          <w:sz w:val="24"/>
          <w:szCs w:val="24"/>
        </w:rPr>
        <w:t>The Ministry has taken the initiative to promulgate the following policies and</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strategies among others:</w:t>
      </w:r>
    </w:p>
    <w:p w:rsidR="00F4256F" w:rsidRPr="00B26276" w:rsidRDefault="003745B6" w:rsidP="00F0629E">
      <w:pPr>
        <w:autoSpaceDE w:val="0"/>
        <w:autoSpaceDN w:val="0"/>
        <w:adjustRightInd w:val="0"/>
        <w:spacing w:before="120" w:after="0" w:line="360" w:lineRule="auto"/>
        <w:ind w:left="851" w:hanging="131"/>
        <w:jc w:val="both"/>
        <w:rPr>
          <w:rFonts w:asciiTheme="majorHAnsi" w:hAnsiTheme="majorHAnsi" w:cs="Calibri"/>
          <w:sz w:val="24"/>
          <w:szCs w:val="24"/>
        </w:rPr>
      </w:pPr>
      <w:r w:rsidRPr="00B26276">
        <w:rPr>
          <w:rFonts w:asciiTheme="majorHAnsi" w:hAnsiTheme="majorHAnsi" w:cs="Times New Roman"/>
          <w:sz w:val="24"/>
          <w:szCs w:val="24"/>
        </w:rPr>
        <w:t>-</w:t>
      </w:r>
      <w:r w:rsidR="00F4256F" w:rsidRPr="00B26276">
        <w:rPr>
          <w:rFonts w:asciiTheme="majorHAnsi" w:hAnsiTheme="majorHAnsi" w:cs="Calibri"/>
          <w:sz w:val="24"/>
          <w:szCs w:val="24"/>
        </w:rPr>
        <w:t>National Conservation Strategy and Poli</w:t>
      </w:r>
      <w:r w:rsidR="006761C1" w:rsidRPr="00B26276">
        <w:rPr>
          <w:rFonts w:asciiTheme="majorHAnsi" w:hAnsiTheme="majorHAnsi" w:cs="Calibri"/>
          <w:sz w:val="24"/>
          <w:szCs w:val="24"/>
        </w:rPr>
        <w:t xml:space="preserve">cy Statement on Environment and </w:t>
      </w:r>
      <w:r w:rsidR="00F4256F" w:rsidRPr="00B26276">
        <w:rPr>
          <w:rFonts w:asciiTheme="majorHAnsi" w:hAnsiTheme="majorHAnsi" w:cs="Calibri"/>
          <w:sz w:val="24"/>
          <w:szCs w:val="24"/>
        </w:rPr>
        <w:t>Development</w:t>
      </w:r>
      <w:r w:rsidR="001D3E17" w:rsidRPr="00B26276">
        <w:rPr>
          <w:rFonts w:asciiTheme="majorHAnsi" w:hAnsiTheme="majorHAnsi" w:cs="Calibri"/>
          <w:sz w:val="24"/>
          <w:szCs w:val="24"/>
        </w:rPr>
        <w:t xml:space="preserve"> </w:t>
      </w:r>
      <w:r w:rsidR="00F4256F" w:rsidRPr="00B26276">
        <w:rPr>
          <w:rFonts w:asciiTheme="majorHAnsi" w:hAnsiTheme="majorHAnsi" w:cs="Calibri"/>
          <w:sz w:val="24"/>
          <w:szCs w:val="24"/>
        </w:rPr>
        <w:t>(1992);</w:t>
      </w:r>
    </w:p>
    <w:p w:rsidR="00F4256F" w:rsidRPr="00B26276" w:rsidRDefault="00F4256F" w:rsidP="00F0629E">
      <w:pPr>
        <w:autoSpaceDE w:val="0"/>
        <w:autoSpaceDN w:val="0"/>
        <w:adjustRightInd w:val="0"/>
        <w:spacing w:before="120" w:after="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r w:rsidRPr="00B26276">
        <w:rPr>
          <w:rFonts w:asciiTheme="majorHAnsi" w:hAnsiTheme="majorHAnsi" w:cs="Calibri"/>
          <w:sz w:val="24"/>
          <w:szCs w:val="24"/>
        </w:rPr>
        <w:t>National Environment Policy (2006);</w:t>
      </w:r>
    </w:p>
    <w:p w:rsidR="00F4256F" w:rsidRPr="00B26276" w:rsidRDefault="00F4256F" w:rsidP="00F0629E">
      <w:pPr>
        <w:autoSpaceDE w:val="0"/>
        <w:autoSpaceDN w:val="0"/>
        <w:adjustRightInd w:val="0"/>
        <w:spacing w:before="120" w:after="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r w:rsidRPr="00B26276">
        <w:rPr>
          <w:rFonts w:asciiTheme="majorHAnsi" w:hAnsiTheme="majorHAnsi" w:cs="Calibri"/>
          <w:sz w:val="24"/>
          <w:szCs w:val="24"/>
        </w:rPr>
        <w:t>National Action Plan for Climate Change (2009);</w:t>
      </w:r>
    </w:p>
    <w:p w:rsidR="00F4256F" w:rsidRPr="00B26276" w:rsidRDefault="00F4256F" w:rsidP="00F0629E">
      <w:pPr>
        <w:spacing w:before="120" w:after="120" w:line="360" w:lineRule="auto"/>
        <w:ind w:left="720"/>
        <w:jc w:val="both"/>
        <w:rPr>
          <w:rFonts w:asciiTheme="majorHAnsi" w:hAnsiTheme="majorHAnsi" w:cs="Calibri"/>
          <w:sz w:val="24"/>
          <w:szCs w:val="24"/>
        </w:rPr>
      </w:pPr>
      <w:r w:rsidRPr="00B26276">
        <w:rPr>
          <w:rFonts w:asciiTheme="majorHAnsi" w:hAnsiTheme="majorHAnsi" w:cs="Times New Roman"/>
          <w:sz w:val="24"/>
          <w:szCs w:val="24"/>
        </w:rPr>
        <w:t xml:space="preserve">- </w:t>
      </w:r>
      <w:r w:rsidRPr="00B26276">
        <w:rPr>
          <w:rFonts w:asciiTheme="majorHAnsi" w:hAnsiTheme="majorHAnsi" w:cs="Calibri"/>
          <w:sz w:val="24"/>
          <w:szCs w:val="24"/>
        </w:rPr>
        <w:t>Vision Statement on Environment and Human Health.</w:t>
      </w:r>
    </w:p>
    <w:p w:rsidR="004C6C9D" w:rsidRPr="00B26276" w:rsidRDefault="004C6C9D" w:rsidP="00F0629E">
      <w:pPr>
        <w:autoSpaceDE w:val="0"/>
        <w:autoSpaceDN w:val="0"/>
        <w:adjustRightInd w:val="0"/>
        <w:spacing w:before="120" w:after="0" w:line="360" w:lineRule="auto"/>
        <w:jc w:val="both"/>
        <w:rPr>
          <w:rFonts w:asciiTheme="majorHAnsi" w:hAnsiTheme="majorHAnsi" w:cs="Calibri"/>
          <w:sz w:val="24"/>
          <w:szCs w:val="24"/>
        </w:rPr>
      </w:pPr>
      <w:r w:rsidRPr="00B26276">
        <w:rPr>
          <w:rFonts w:asciiTheme="majorHAnsi" w:hAnsiTheme="majorHAnsi" w:cs="Calibri"/>
          <w:sz w:val="24"/>
          <w:szCs w:val="24"/>
        </w:rPr>
        <w:t>The National Environment Policy, 2006 aims at protection and conservation of critical</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ecosystems and resources and ‘invaluable’ natural and man-made heritage which are</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essential for life support and livelihood. The Plan also aims to achieve intra and intergenerational</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 xml:space="preserve">equity and efficiency in environmental resource use. </w:t>
      </w:r>
    </w:p>
    <w:p w:rsidR="004C6C9D" w:rsidRPr="00B26276" w:rsidRDefault="004C6C9D" w:rsidP="00F0629E">
      <w:pPr>
        <w:spacing w:before="120" w:after="120" w:line="360" w:lineRule="auto"/>
        <w:jc w:val="both"/>
        <w:rPr>
          <w:rFonts w:asciiTheme="majorHAnsi" w:hAnsiTheme="majorHAnsi" w:cs="Calibri"/>
          <w:sz w:val="24"/>
          <w:szCs w:val="24"/>
        </w:rPr>
      </w:pPr>
      <w:r w:rsidRPr="00B26276">
        <w:rPr>
          <w:rFonts w:asciiTheme="majorHAnsi" w:hAnsiTheme="majorHAnsi"/>
          <w:sz w:val="24"/>
          <w:szCs w:val="24"/>
        </w:rPr>
        <w:t>Under</w:t>
      </w:r>
      <w:r w:rsidRPr="00B26276">
        <w:rPr>
          <w:rFonts w:asciiTheme="majorHAnsi" w:hAnsiTheme="majorHAnsi" w:cs="Calibri"/>
          <w:sz w:val="24"/>
          <w:szCs w:val="24"/>
        </w:rPr>
        <w:t xml:space="preserve"> the National Action Plan for Climate Change (NAPCC) initiated by</w:t>
      </w:r>
      <w:r w:rsidR="006761C1" w:rsidRPr="00B26276">
        <w:rPr>
          <w:rFonts w:asciiTheme="majorHAnsi" w:hAnsiTheme="majorHAnsi" w:cs="Calibri"/>
          <w:sz w:val="24"/>
          <w:szCs w:val="24"/>
        </w:rPr>
        <w:t xml:space="preserve"> the Ministry</w:t>
      </w:r>
      <w:r w:rsidRPr="00B26276">
        <w:rPr>
          <w:rFonts w:asciiTheme="majorHAnsi" w:hAnsiTheme="majorHAnsi" w:cs="Calibri"/>
          <w:sz w:val="24"/>
          <w:szCs w:val="24"/>
        </w:rPr>
        <w:t xml:space="preserve"> and</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under the Prime Minister’s Council on Climate Change, there are 8 Core Missions running</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through 2017, of which 2 are for mitigation and 5 are for adaptation. These include National</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Missions for Solar Energy, Enhanced Energy Efficiency, Water, Habitat, Agriculture,</w:t>
      </w:r>
      <w:r w:rsidR="00731DFC" w:rsidRPr="00B26276">
        <w:rPr>
          <w:rFonts w:asciiTheme="majorHAnsi" w:hAnsiTheme="majorHAnsi" w:cs="Calibri"/>
          <w:sz w:val="24"/>
          <w:szCs w:val="24"/>
        </w:rPr>
        <w:t xml:space="preserve"> </w:t>
      </w:r>
      <w:r w:rsidRPr="00B26276">
        <w:rPr>
          <w:rFonts w:asciiTheme="majorHAnsi" w:hAnsiTheme="majorHAnsi" w:cs="Calibri"/>
          <w:sz w:val="24"/>
          <w:szCs w:val="24"/>
        </w:rPr>
        <w:t>Himalayan ecosystem etc.</w:t>
      </w:r>
    </w:p>
    <w:p w:rsidR="005B5841" w:rsidRPr="00DE7098" w:rsidRDefault="005B5841" w:rsidP="00DE7098">
      <w:pPr>
        <w:pStyle w:val="ListParagraph"/>
        <w:numPr>
          <w:ilvl w:val="0"/>
          <w:numId w:val="12"/>
        </w:numPr>
        <w:shd w:val="clear" w:color="auto" w:fill="0E9A0E"/>
        <w:autoSpaceDE w:val="0"/>
        <w:autoSpaceDN w:val="0"/>
        <w:adjustRightInd w:val="0"/>
        <w:spacing w:before="120" w:after="0" w:line="360" w:lineRule="auto"/>
        <w:ind w:left="0" w:firstLine="0"/>
        <w:jc w:val="both"/>
        <w:rPr>
          <w:rFonts w:ascii="Baskerville Old Face" w:hAnsi="Baskerville Old Face"/>
          <w:b/>
          <w:bCs/>
          <w:sz w:val="28"/>
          <w:szCs w:val="28"/>
        </w:rPr>
      </w:pPr>
      <w:r w:rsidRPr="00DE7098">
        <w:rPr>
          <w:rFonts w:ascii="Baskerville Old Face" w:hAnsi="Baskerville Old Face"/>
          <w:b/>
          <w:bCs/>
          <w:sz w:val="28"/>
          <w:szCs w:val="28"/>
        </w:rPr>
        <w:t>Importance of the topic</w:t>
      </w:r>
    </w:p>
    <w:p w:rsidR="005741FC" w:rsidRPr="00B26276" w:rsidRDefault="00353501"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Forests are a vital component to sustain the life support system on Earth. Forests </w:t>
      </w:r>
      <w:proofErr w:type="spellStart"/>
      <w:r w:rsidRPr="00B26276">
        <w:rPr>
          <w:rFonts w:asciiTheme="majorHAnsi" w:hAnsiTheme="majorHAnsi"/>
          <w:sz w:val="24"/>
          <w:szCs w:val="24"/>
        </w:rPr>
        <w:t>subserve</w:t>
      </w:r>
      <w:proofErr w:type="spellEnd"/>
      <w:r w:rsidRPr="00B26276">
        <w:rPr>
          <w:rFonts w:asciiTheme="majorHAnsi" w:hAnsiTheme="majorHAnsi"/>
          <w:sz w:val="24"/>
          <w:szCs w:val="24"/>
        </w:rPr>
        <w:t xml:space="preserve"> the entire community and represent a community resource that meets the need of the millions of rural people especially the </w:t>
      </w:r>
      <w:proofErr w:type="spellStart"/>
      <w:r w:rsidRPr="00B26276">
        <w:rPr>
          <w:rFonts w:asciiTheme="majorHAnsi" w:hAnsiTheme="majorHAnsi"/>
          <w:sz w:val="24"/>
          <w:szCs w:val="24"/>
        </w:rPr>
        <w:t>tribals</w:t>
      </w:r>
      <w:proofErr w:type="spellEnd"/>
      <w:r w:rsidRPr="00B26276">
        <w:rPr>
          <w:rFonts w:asciiTheme="majorHAnsi" w:hAnsiTheme="majorHAnsi"/>
          <w:sz w:val="24"/>
          <w:szCs w:val="24"/>
        </w:rPr>
        <w:t xml:space="preserve">. </w:t>
      </w:r>
      <w:r w:rsidR="005741FC" w:rsidRPr="00B26276">
        <w:rPr>
          <w:rFonts w:asciiTheme="majorHAnsi" w:hAnsiTheme="majorHAnsi"/>
          <w:sz w:val="24"/>
          <w:szCs w:val="24"/>
        </w:rPr>
        <w:t xml:space="preserve">Forests are generally used for the lifestyle, well-being of the forest dwellers, villagers and other people/ species wholly or partly dependent on forests. These are also used for nature reserve, national park, wildlife sanctuary, biosphere reserve, as a habitat of any endangered/ threatened species of flora and fauna and for agriculture purposes for the rehabilitation of the persons </w:t>
      </w:r>
      <w:r w:rsidR="005741FC" w:rsidRPr="00B26276">
        <w:rPr>
          <w:rFonts w:asciiTheme="majorHAnsi" w:hAnsiTheme="majorHAnsi"/>
          <w:sz w:val="24"/>
          <w:szCs w:val="24"/>
        </w:rPr>
        <w:lastRenderedPageBreak/>
        <w:t xml:space="preserve">displaced from their residences by reason of any river valley or </w:t>
      </w:r>
      <w:proofErr w:type="spellStart"/>
      <w:r w:rsidR="005741FC" w:rsidRPr="00B26276">
        <w:rPr>
          <w:rFonts w:asciiTheme="majorHAnsi" w:hAnsiTheme="majorHAnsi"/>
          <w:sz w:val="24"/>
          <w:szCs w:val="24"/>
        </w:rPr>
        <w:t>hydro electric</w:t>
      </w:r>
      <w:proofErr w:type="spellEnd"/>
      <w:r w:rsidR="005741FC" w:rsidRPr="00B26276">
        <w:rPr>
          <w:rFonts w:asciiTheme="majorHAnsi" w:hAnsiTheme="majorHAnsi"/>
          <w:sz w:val="24"/>
          <w:szCs w:val="24"/>
        </w:rPr>
        <w:t xml:space="preserve"> projects etc.</w:t>
      </w:r>
    </w:p>
    <w:p w:rsidR="005741FC" w:rsidRPr="00B26276" w:rsidRDefault="005741FC"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As per India State of Forest Report 2011, the total forest cover in India was assessed at 770 lakh hectare which was 23.41 </w:t>
      </w:r>
      <w:r w:rsidRPr="00B26276">
        <w:rPr>
          <w:rFonts w:asciiTheme="majorHAnsi" w:hAnsiTheme="majorHAnsi"/>
          <w:i/>
          <w:sz w:val="24"/>
          <w:szCs w:val="24"/>
        </w:rPr>
        <w:t>per cent</w:t>
      </w:r>
      <w:r w:rsidRPr="00B26276">
        <w:rPr>
          <w:rFonts w:asciiTheme="majorHAnsi" w:hAnsiTheme="majorHAnsi"/>
          <w:sz w:val="24"/>
          <w:szCs w:val="24"/>
        </w:rPr>
        <w:t xml:space="preserve"> of the total geographical area of the country. The previous State of Forest Reports had assessed the forest cover in India as 677 lakh hectare in 2003 and 2005, 690 lakh hectare in 2007 and 692 lakh hectare in 2009. </w:t>
      </w:r>
    </w:p>
    <w:p w:rsidR="005741FC" w:rsidRPr="00B26276" w:rsidRDefault="00183F6E"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The forest land is generally diverted for facilitating developmental activities for </w:t>
      </w:r>
      <w:proofErr w:type="spellStart"/>
      <w:r w:rsidRPr="00B26276">
        <w:rPr>
          <w:rFonts w:asciiTheme="majorHAnsi" w:hAnsiTheme="majorHAnsi"/>
          <w:sz w:val="24"/>
          <w:szCs w:val="24"/>
        </w:rPr>
        <w:t>non forestry</w:t>
      </w:r>
      <w:proofErr w:type="spellEnd"/>
      <w:r w:rsidRPr="00B26276">
        <w:rPr>
          <w:rFonts w:asciiTheme="majorHAnsi" w:hAnsiTheme="majorHAnsi"/>
          <w:sz w:val="24"/>
          <w:szCs w:val="24"/>
        </w:rPr>
        <w:t xml:space="preserve"> purposes like construction of power projects, irrigation projects, roads, railways, schools, hospitals, rural electrification, telecommunication, drinking water facilities and mining etc.</w:t>
      </w:r>
      <w:r w:rsidR="005741FC" w:rsidRPr="00B26276">
        <w:rPr>
          <w:rFonts w:asciiTheme="majorHAnsi" w:hAnsiTheme="majorHAnsi"/>
          <w:sz w:val="24"/>
          <w:szCs w:val="24"/>
        </w:rPr>
        <w:t xml:space="preserve"> </w:t>
      </w:r>
    </w:p>
    <w:p w:rsidR="005741FC" w:rsidRPr="00B26276" w:rsidRDefault="005741FC"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Several laws and court judgements govern the use and protection of forest land in India. The laws include Forest (Conservation) Act, 1980, The Scheduled Tribes and Other Traditional Forest Dwellers (Recognition of Forest Rights) Act, 2006 and Indian Forests Act, 1927.</w:t>
      </w:r>
    </w:p>
    <w:p w:rsidR="00700393" w:rsidRPr="00DE7098" w:rsidRDefault="00700393" w:rsidP="00DE7098">
      <w:pPr>
        <w:pStyle w:val="ListParagraph"/>
        <w:numPr>
          <w:ilvl w:val="0"/>
          <w:numId w:val="12"/>
        </w:numPr>
        <w:shd w:val="clear" w:color="auto" w:fill="0E9A0E"/>
        <w:spacing w:before="120" w:after="0" w:line="360" w:lineRule="auto"/>
        <w:ind w:left="540" w:hanging="540"/>
        <w:rPr>
          <w:rFonts w:ascii="Baskerville Old Face" w:hAnsi="Baskerville Old Face"/>
          <w:b/>
          <w:bCs/>
          <w:sz w:val="28"/>
          <w:szCs w:val="28"/>
        </w:rPr>
      </w:pPr>
      <w:r w:rsidRPr="00DE7098">
        <w:rPr>
          <w:rFonts w:ascii="Baskerville Old Face" w:hAnsi="Baskerville Old Face"/>
          <w:b/>
          <w:bCs/>
          <w:sz w:val="28"/>
          <w:szCs w:val="28"/>
        </w:rPr>
        <w:t>Role of Supreme Court of India</w:t>
      </w:r>
      <w:r w:rsidR="00C050A6" w:rsidRPr="00DE7098">
        <w:rPr>
          <w:rFonts w:ascii="Baskerville Old Face" w:hAnsi="Baskerville Old Face"/>
          <w:b/>
          <w:bCs/>
          <w:sz w:val="28"/>
          <w:szCs w:val="28"/>
        </w:rPr>
        <w:t xml:space="preserve"> on Afforestation in India</w:t>
      </w:r>
    </w:p>
    <w:p w:rsidR="00700393" w:rsidRPr="00B26276" w:rsidRDefault="00C050A6"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The </w:t>
      </w:r>
      <w:r w:rsidR="00700393" w:rsidRPr="00B26276">
        <w:rPr>
          <w:rFonts w:asciiTheme="majorHAnsi" w:hAnsiTheme="majorHAnsi"/>
          <w:sz w:val="24"/>
          <w:szCs w:val="24"/>
        </w:rPr>
        <w:t>Supr</w:t>
      </w:r>
      <w:r w:rsidRPr="00B26276">
        <w:rPr>
          <w:rFonts w:asciiTheme="majorHAnsi" w:hAnsiTheme="majorHAnsi"/>
          <w:sz w:val="24"/>
          <w:szCs w:val="24"/>
        </w:rPr>
        <w:t>eme Court of India plays</w:t>
      </w:r>
      <w:r w:rsidR="00700393" w:rsidRPr="00B26276">
        <w:rPr>
          <w:rFonts w:asciiTheme="majorHAnsi" w:hAnsiTheme="majorHAnsi"/>
          <w:sz w:val="24"/>
          <w:szCs w:val="24"/>
        </w:rPr>
        <w:t xml:space="preserve"> a proactive role in the matters of forest policy </w:t>
      </w:r>
      <w:r w:rsidRPr="00B26276">
        <w:rPr>
          <w:rFonts w:asciiTheme="majorHAnsi" w:hAnsiTheme="majorHAnsi"/>
          <w:sz w:val="24"/>
          <w:szCs w:val="24"/>
        </w:rPr>
        <w:t>governance.</w:t>
      </w:r>
      <w:r w:rsidR="00700393" w:rsidRPr="00B26276">
        <w:rPr>
          <w:rFonts w:asciiTheme="majorHAnsi" w:hAnsiTheme="majorHAnsi"/>
          <w:sz w:val="24"/>
          <w:szCs w:val="24"/>
        </w:rPr>
        <w:t xml:space="preserve"> In a case </w:t>
      </w:r>
      <w:r w:rsidRPr="00B26276">
        <w:rPr>
          <w:rFonts w:asciiTheme="majorHAnsi" w:hAnsiTheme="majorHAnsi"/>
          <w:sz w:val="24"/>
          <w:szCs w:val="24"/>
        </w:rPr>
        <w:t xml:space="preserve">of </w:t>
      </w:r>
      <w:r w:rsidR="00700393" w:rsidRPr="00B26276">
        <w:rPr>
          <w:rFonts w:asciiTheme="majorHAnsi" w:hAnsiTheme="majorHAnsi"/>
          <w:sz w:val="24"/>
          <w:szCs w:val="24"/>
        </w:rPr>
        <w:t xml:space="preserve">T.N. </w:t>
      </w:r>
      <w:proofErr w:type="spellStart"/>
      <w:r w:rsidR="00700393" w:rsidRPr="00B26276">
        <w:rPr>
          <w:rFonts w:asciiTheme="majorHAnsi" w:hAnsiTheme="majorHAnsi"/>
          <w:sz w:val="24"/>
          <w:szCs w:val="24"/>
        </w:rPr>
        <w:t>Godavarman</w:t>
      </w:r>
      <w:proofErr w:type="spellEnd"/>
      <w:r w:rsidR="00700393" w:rsidRPr="00B26276">
        <w:rPr>
          <w:rFonts w:asciiTheme="majorHAnsi" w:hAnsiTheme="majorHAnsi"/>
          <w:sz w:val="24"/>
          <w:szCs w:val="24"/>
        </w:rPr>
        <w:t xml:space="preserve"> </w:t>
      </w:r>
      <w:proofErr w:type="spellStart"/>
      <w:r w:rsidR="00700393" w:rsidRPr="00B26276">
        <w:rPr>
          <w:rFonts w:asciiTheme="majorHAnsi" w:hAnsiTheme="majorHAnsi"/>
          <w:sz w:val="24"/>
          <w:szCs w:val="24"/>
        </w:rPr>
        <w:t>Thirumulpad</w:t>
      </w:r>
      <w:proofErr w:type="spellEnd"/>
      <w:r w:rsidRPr="00B26276">
        <w:rPr>
          <w:rFonts w:asciiTheme="majorHAnsi" w:hAnsiTheme="majorHAnsi"/>
          <w:sz w:val="24"/>
          <w:szCs w:val="24"/>
        </w:rPr>
        <w:t xml:space="preserve"> v/s Union of India,</w:t>
      </w:r>
      <w:r w:rsidR="00700393" w:rsidRPr="00B26276">
        <w:rPr>
          <w:rFonts w:asciiTheme="majorHAnsi" w:hAnsiTheme="majorHAnsi"/>
          <w:sz w:val="24"/>
          <w:szCs w:val="24"/>
        </w:rPr>
        <w:t xml:space="preserve"> </w:t>
      </w:r>
      <w:r w:rsidRPr="00B26276">
        <w:rPr>
          <w:rFonts w:asciiTheme="majorHAnsi" w:hAnsiTheme="majorHAnsi"/>
          <w:sz w:val="24"/>
          <w:szCs w:val="24"/>
        </w:rPr>
        <w:t>th</w:t>
      </w:r>
      <w:r w:rsidR="00700393" w:rsidRPr="00B26276">
        <w:rPr>
          <w:rFonts w:asciiTheme="majorHAnsi" w:hAnsiTheme="majorHAnsi"/>
          <w:sz w:val="24"/>
          <w:szCs w:val="24"/>
        </w:rPr>
        <w:t>e Court in its order dated 12 December 1996, put a stop to all on-going activity like functioning of saw mills and mining within any forest in any State throughout the country that was being carried out without the approval of Central Government.</w:t>
      </w:r>
    </w:p>
    <w:p w:rsidR="00700393" w:rsidRPr="00B26276" w:rsidRDefault="00700393"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The Supreme Court in its order dated 3 April 2000, fixed the responsibility of carrying out of compensatory afforestation on Mini</w:t>
      </w:r>
      <w:r w:rsidR="00C050A6" w:rsidRPr="00B26276">
        <w:rPr>
          <w:rFonts w:asciiTheme="majorHAnsi" w:hAnsiTheme="majorHAnsi"/>
          <w:sz w:val="24"/>
          <w:szCs w:val="24"/>
        </w:rPr>
        <w:t>stry of Environment and Forests.</w:t>
      </w:r>
    </w:p>
    <w:p w:rsidR="00C050A6" w:rsidRPr="00B26276" w:rsidRDefault="00C050A6"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The Ministry notified the Compensatory Afforestation Fund Management and Planning Authority (CAMPA) in April 2004. An Ad-hoc CAMPA was constituted by the Supreme Court of India to ensure that all the monies recovered on behalf of CAMPA were transferred to bank accounts operated by this body and get audited by SAI India all the monies received from the user agencies on behalf of CAMPA.</w:t>
      </w:r>
      <w:r w:rsidR="00D20D39" w:rsidRPr="00B26276">
        <w:rPr>
          <w:rFonts w:asciiTheme="majorHAnsi" w:hAnsiTheme="majorHAnsi"/>
          <w:sz w:val="24"/>
          <w:szCs w:val="24"/>
        </w:rPr>
        <w:t xml:space="preserve"> </w:t>
      </w:r>
      <w:r w:rsidR="00D20D39" w:rsidRPr="00B26276">
        <w:rPr>
          <w:rFonts w:asciiTheme="majorHAnsi" w:hAnsiTheme="majorHAnsi" w:cstheme="minorHAnsi"/>
          <w:sz w:val="24"/>
          <w:szCs w:val="24"/>
        </w:rPr>
        <w:t>The audit was to examine whether proper financial procedure was being followed in investing the funds.</w:t>
      </w:r>
    </w:p>
    <w:p w:rsidR="00700393" w:rsidRPr="00DE7098" w:rsidRDefault="00700393" w:rsidP="00DE7098">
      <w:pPr>
        <w:pStyle w:val="ListParagraph"/>
        <w:numPr>
          <w:ilvl w:val="0"/>
          <w:numId w:val="12"/>
        </w:numPr>
        <w:shd w:val="clear" w:color="auto" w:fill="0E9A0E"/>
        <w:spacing w:before="120" w:after="0" w:line="360" w:lineRule="auto"/>
        <w:ind w:left="540" w:hanging="540"/>
        <w:rPr>
          <w:rFonts w:ascii="Baskerville Old Face" w:hAnsi="Baskerville Old Face"/>
          <w:b/>
          <w:bCs/>
          <w:sz w:val="28"/>
          <w:szCs w:val="28"/>
        </w:rPr>
      </w:pPr>
      <w:r w:rsidRPr="00DE7098">
        <w:rPr>
          <w:rFonts w:ascii="Baskerville Old Face" w:hAnsi="Baskerville Old Face"/>
          <w:b/>
          <w:bCs/>
          <w:sz w:val="28"/>
          <w:szCs w:val="28"/>
        </w:rPr>
        <w:t xml:space="preserve">Audit </w:t>
      </w:r>
      <w:r w:rsidR="00D20D39" w:rsidRPr="00DE7098">
        <w:rPr>
          <w:rFonts w:ascii="Baskerville Old Face" w:hAnsi="Baskerville Old Face"/>
          <w:b/>
          <w:bCs/>
          <w:sz w:val="28"/>
          <w:szCs w:val="28"/>
        </w:rPr>
        <w:t>of Compensatory Afforestation in India by SAI INDIA</w:t>
      </w:r>
    </w:p>
    <w:p w:rsidR="007A1912" w:rsidRPr="00B26276" w:rsidRDefault="00A57C28"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An all India compliance audit of Compensatory Afforestation in India was taken up by the </w:t>
      </w:r>
      <w:r w:rsidR="008A132E" w:rsidRPr="00B26276">
        <w:rPr>
          <w:rFonts w:asciiTheme="majorHAnsi" w:hAnsiTheme="majorHAnsi"/>
          <w:sz w:val="24"/>
          <w:szCs w:val="24"/>
        </w:rPr>
        <w:t xml:space="preserve">SAI India </w:t>
      </w:r>
      <w:r w:rsidRPr="00B26276">
        <w:rPr>
          <w:rFonts w:asciiTheme="majorHAnsi" w:hAnsiTheme="majorHAnsi"/>
          <w:sz w:val="24"/>
          <w:szCs w:val="24"/>
        </w:rPr>
        <w:t>in November 2011. This included the audit of the Ad-hoc CAMPA, State CAMPA,</w:t>
      </w:r>
      <w:r w:rsidR="008A132E" w:rsidRPr="00B26276">
        <w:rPr>
          <w:rFonts w:asciiTheme="majorHAnsi" w:hAnsiTheme="majorHAnsi"/>
          <w:sz w:val="24"/>
          <w:szCs w:val="24"/>
        </w:rPr>
        <w:t xml:space="preserve"> </w:t>
      </w:r>
      <w:r w:rsidR="008A132E" w:rsidRPr="00B26276">
        <w:rPr>
          <w:rFonts w:asciiTheme="majorHAnsi" w:hAnsiTheme="majorHAnsi"/>
          <w:sz w:val="24"/>
          <w:szCs w:val="24"/>
        </w:rPr>
        <w:lastRenderedPageBreak/>
        <w:t xml:space="preserve">the Ministry </w:t>
      </w:r>
      <w:r w:rsidR="007A1912" w:rsidRPr="00B26276">
        <w:rPr>
          <w:rFonts w:asciiTheme="majorHAnsi" w:hAnsiTheme="majorHAnsi"/>
          <w:sz w:val="24"/>
          <w:szCs w:val="24"/>
        </w:rPr>
        <w:t xml:space="preserve">including its regional offices and </w:t>
      </w:r>
      <w:r w:rsidRPr="00B26276">
        <w:rPr>
          <w:rFonts w:asciiTheme="majorHAnsi" w:hAnsiTheme="majorHAnsi"/>
          <w:sz w:val="24"/>
          <w:szCs w:val="24"/>
        </w:rPr>
        <w:t>audit of selected Forest Department divisions in States/U</w:t>
      </w:r>
      <w:r w:rsidR="007A1912" w:rsidRPr="00B26276">
        <w:rPr>
          <w:rFonts w:asciiTheme="majorHAnsi" w:hAnsiTheme="majorHAnsi"/>
          <w:sz w:val="24"/>
          <w:szCs w:val="24"/>
        </w:rPr>
        <w:t xml:space="preserve">nion </w:t>
      </w:r>
      <w:r w:rsidRPr="00B26276">
        <w:rPr>
          <w:rFonts w:asciiTheme="majorHAnsi" w:hAnsiTheme="majorHAnsi"/>
          <w:sz w:val="24"/>
          <w:szCs w:val="24"/>
        </w:rPr>
        <w:t>T</w:t>
      </w:r>
      <w:r w:rsidR="007A1912" w:rsidRPr="00B26276">
        <w:rPr>
          <w:rFonts w:asciiTheme="majorHAnsi" w:hAnsiTheme="majorHAnsi"/>
          <w:sz w:val="24"/>
          <w:szCs w:val="24"/>
        </w:rPr>
        <w:t>erritorie</w:t>
      </w:r>
      <w:r w:rsidRPr="00B26276">
        <w:rPr>
          <w:rFonts w:asciiTheme="majorHAnsi" w:hAnsiTheme="majorHAnsi"/>
          <w:sz w:val="24"/>
          <w:szCs w:val="24"/>
        </w:rPr>
        <w:t xml:space="preserve">s. </w:t>
      </w:r>
    </w:p>
    <w:p w:rsidR="007A1912" w:rsidRPr="00DE7098" w:rsidRDefault="007A1912" w:rsidP="00DE7098">
      <w:pPr>
        <w:pStyle w:val="ListParagraph"/>
        <w:numPr>
          <w:ilvl w:val="0"/>
          <w:numId w:val="12"/>
        </w:numPr>
        <w:shd w:val="clear" w:color="auto" w:fill="0E9A0E"/>
        <w:spacing w:before="120" w:after="0" w:line="360" w:lineRule="auto"/>
        <w:ind w:left="540" w:hanging="540"/>
        <w:rPr>
          <w:rFonts w:ascii="Baskerville Old Face" w:hAnsi="Baskerville Old Face"/>
          <w:b/>
          <w:bCs/>
          <w:sz w:val="28"/>
          <w:szCs w:val="28"/>
        </w:rPr>
      </w:pPr>
      <w:r w:rsidRPr="00DE7098">
        <w:rPr>
          <w:rFonts w:ascii="Baskerville Old Face" w:hAnsi="Baskerville Old Face"/>
          <w:b/>
          <w:bCs/>
          <w:sz w:val="28"/>
          <w:szCs w:val="28"/>
        </w:rPr>
        <w:t>Audit Objective</w:t>
      </w:r>
    </w:p>
    <w:p w:rsidR="007A1912" w:rsidRPr="00B26276" w:rsidRDefault="007A1912" w:rsidP="00F0629E">
      <w:pPr>
        <w:spacing w:before="120" w:after="0" w:line="360" w:lineRule="auto"/>
        <w:jc w:val="both"/>
        <w:rPr>
          <w:rFonts w:asciiTheme="majorHAnsi" w:hAnsiTheme="majorHAnsi"/>
          <w:sz w:val="24"/>
          <w:szCs w:val="24"/>
        </w:rPr>
      </w:pPr>
      <w:r w:rsidRPr="00B26276">
        <w:rPr>
          <w:rFonts w:asciiTheme="majorHAnsi" w:hAnsiTheme="majorHAnsi" w:cstheme="minorHAnsi"/>
          <w:bCs/>
          <w:sz w:val="24"/>
          <w:szCs w:val="24"/>
        </w:rPr>
        <w:t>The</w:t>
      </w:r>
      <w:r w:rsidRPr="00B26276">
        <w:rPr>
          <w:rFonts w:asciiTheme="majorHAnsi" w:hAnsiTheme="majorHAnsi"/>
          <w:sz w:val="24"/>
          <w:szCs w:val="24"/>
        </w:rPr>
        <w:t xml:space="preserve"> objectives of the compliance audit on Compensatory Afforestation in India were to examine whether the diversion of forest land for non-forest use was permitted as per extant laws and all conditions in this regard were complied with; whether measures taken for conservation, afforestation and preservation of forest lands consequent to diversion of portions of these lands for non-forest use were as per provisos of extant legislation, rules and Supreme Court judgments in this regard.</w:t>
      </w:r>
    </w:p>
    <w:p w:rsidR="007A1912" w:rsidRPr="00B26276" w:rsidRDefault="007A1912" w:rsidP="00F0629E">
      <w:pPr>
        <w:spacing w:before="120" w:after="120" w:line="360" w:lineRule="auto"/>
        <w:jc w:val="both"/>
        <w:rPr>
          <w:rFonts w:asciiTheme="majorHAnsi" w:hAnsiTheme="majorHAnsi" w:cstheme="minorHAnsi"/>
          <w:sz w:val="24"/>
          <w:szCs w:val="24"/>
        </w:rPr>
      </w:pPr>
      <w:r w:rsidRPr="00B26276">
        <w:rPr>
          <w:rFonts w:asciiTheme="majorHAnsi" w:hAnsiTheme="majorHAnsi" w:cstheme="minorHAnsi"/>
          <w:sz w:val="24"/>
          <w:szCs w:val="24"/>
        </w:rPr>
        <w:t>The list of legislations, rules, judgements and directions regulating the collection and utilisation of Compensatory Afforestation Fund that were referred to in the course of this compliance audit were the Forest (Conservation) Act, 1980, various Supreme Court orders on the subject issued from time to time and various guidelines and orders issued by Ministry from time to time, as per directives of the Supreme Court of India.</w:t>
      </w:r>
    </w:p>
    <w:p w:rsidR="007A1912" w:rsidRPr="00DE7098" w:rsidRDefault="007A1912" w:rsidP="00DE7098">
      <w:pPr>
        <w:pStyle w:val="ListParagraph"/>
        <w:numPr>
          <w:ilvl w:val="0"/>
          <w:numId w:val="12"/>
        </w:numPr>
        <w:shd w:val="clear" w:color="auto" w:fill="0E9A0E"/>
        <w:spacing w:before="120" w:after="0" w:line="360" w:lineRule="auto"/>
        <w:ind w:left="540" w:hanging="540"/>
        <w:rPr>
          <w:rFonts w:ascii="Baskerville Old Face" w:hAnsi="Baskerville Old Face"/>
          <w:b/>
          <w:bCs/>
          <w:sz w:val="28"/>
          <w:szCs w:val="28"/>
        </w:rPr>
      </w:pPr>
      <w:r w:rsidRPr="00DE7098">
        <w:rPr>
          <w:rFonts w:ascii="Baskerville Old Face" w:hAnsi="Baskerville Old Face"/>
          <w:b/>
          <w:bCs/>
          <w:sz w:val="28"/>
          <w:szCs w:val="28"/>
        </w:rPr>
        <w:t>Audit Plan</w:t>
      </w:r>
    </w:p>
    <w:p w:rsidR="00A57C28" w:rsidRPr="00B26276" w:rsidRDefault="00A57C28"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The core period covered in audit was from 2006 to 2012. Significant audit findings relating to diversion of forest lands, compensatory afforestation and compensatory afforestation funds pertaining to period prior to 2006-12, noticed during the course of audit have also been reported with appropriate reference to the period to which these pertain.</w:t>
      </w:r>
    </w:p>
    <w:p w:rsidR="00A57C28" w:rsidRPr="00B26276" w:rsidRDefault="002B7BA2" w:rsidP="00F0629E">
      <w:pPr>
        <w:spacing w:before="120" w:after="120" w:line="360" w:lineRule="auto"/>
        <w:jc w:val="both"/>
        <w:rPr>
          <w:rFonts w:asciiTheme="majorHAnsi" w:hAnsiTheme="majorHAnsi" w:cstheme="minorHAnsi"/>
          <w:iCs/>
          <w:sz w:val="24"/>
          <w:szCs w:val="24"/>
        </w:rPr>
      </w:pPr>
      <w:r w:rsidRPr="00B26276">
        <w:rPr>
          <w:rFonts w:asciiTheme="majorHAnsi" w:hAnsiTheme="majorHAnsi"/>
          <w:sz w:val="24"/>
          <w:szCs w:val="24"/>
        </w:rPr>
        <w:t xml:space="preserve">The SAI carried out audit of Ministry </w:t>
      </w:r>
      <w:r w:rsidR="00A57C28" w:rsidRPr="00B26276">
        <w:rPr>
          <w:rFonts w:asciiTheme="majorHAnsi" w:hAnsiTheme="majorHAnsi"/>
          <w:sz w:val="24"/>
          <w:szCs w:val="24"/>
        </w:rPr>
        <w:t xml:space="preserve">and its six Regional Offices (RO) at </w:t>
      </w:r>
      <w:proofErr w:type="spellStart"/>
      <w:r w:rsidR="00A57C28" w:rsidRPr="00B26276">
        <w:rPr>
          <w:rFonts w:asciiTheme="majorHAnsi" w:hAnsiTheme="majorHAnsi"/>
          <w:sz w:val="24"/>
          <w:szCs w:val="24"/>
        </w:rPr>
        <w:t>Lucknow</w:t>
      </w:r>
      <w:proofErr w:type="spellEnd"/>
      <w:r w:rsidR="00A57C28" w:rsidRPr="00B26276">
        <w:rPr>
          <w:rFonts w:asciiTheme="majorHAnsi" w:hAnsiTheme="majorHAnsi"/>
          <w:sz w:val="24"/>
          <w:szCs w:val="24"/>
        </w:rPr>
        <w:t xml:space="preserve">, Chandigarh, Bhubaneswar, </w:t>
      </w:r>
      <w:proofErr w:type="spellStart"/>
      <w:r w:rsidR="00A57C28" w:rsidRPr="00B26276">
        <w:rPr>
          <w:rFonts w:asciiTheme="majorHAnsi" w:hAnsiTheme="majorHAnsi"/>
          <w:sz w:val="24"/>
          <w:szCs w:val="24"/>
        </w:rPr>
        <w:t>Shillong</w:t>
      </w:r>
      <w:proofErr w:type="spellEnd"/>
      <w:r w:rsidR="00A57C28" w:rsidRPr="00B26276">
        <w:rPr>
          <w:rFonts w:asciiTheme="majorHAnsi" w:hAnsiTheme="majorHAnsi"/>
          <w:sz w:val="24"/>
          <w:szCs w:val="24"/>
        </w:rPr>
        <w:t>, Bengaluru and Bhopal</w:t>
      </w:r>
      <w:r w:rsidRPr="00B26276">
        <w:rPr>
          <w:rFonts w:asciiTheme="majorHAnsi" w:hAnsiTheme="majorHAnsi"/>
          <w:sz w:val="24"/>
          <w:szCs w:val="24"/>
        </w:rPr>
        <w:t>.</w:t>
      </w:r>
      <w:r w:rsidR="00A57C28" w:rsidRPr="00B26276">
        <w:rPr>
          <w:rFonts w:asciiTheme="majorHAnsi" w:hAnsiTheme="majorHAnsi"/>
          <w:sz w:val="24"/>
          <w:szCs w:val="24"/>
        </w:rPr>
        <w:t xml:space="preserve"> </w:t>
      </w:r>
      <w:r w:rsidRPr="00B26276">
        <w:rPr>
          <w:rFonts w:asciiTheme="majorHAnsi" w:hAnsiTheme="majorHAnsi"/>
          <w:sz w:val="24"/>
          <w:szCs w:val="24"/>
        </w:rPr>
        <w:t>T</w:t>
      </w:r>
      <w:r w:rsidR="00A57C28" w:rsidRPr="00B26276">
        <w:rPr>
          <w:rFonts w:asciiTheme="majorHAnsi" w:hAnsiTheme="majorHAnsi"/>
          <w:sz w:val="24"/>
          <w:szCs w:val="24"/>
        </w:rPr>
        <w:t>he State CAMPA and the divisions to which Compensatory Afforestation fund had been released, on a sample basis</w:t>
      </w:r>
      <w:r w:rsidRPr="00B26276">
        <w:rPr>
          <w:rFonts w:asciiTheme="majorHAnsi" w:hAnsiTheme="majorHAnsi"/>
          <w:sz w:val="24"/>
          <w:szCs w:val="24"/>
        </w:rPr>
        <w:t xml:space="preserve"> were also covered in the audit</w:t>
      </w:r>
      <w:r w:rsidR="00A57C28" w:rsidRPr="00B26276">
        <w:rPr>
          <w:rFonts w:asciiTheme="majorHAnsi" w:hAnsiTheme="majorHAnsi"/>
          <w:sz w:val="24"/>
          <w:szCs w:val="24"/>
        </w:rPr>
        <w:t xml:space="preserve">. The sample size was 50 </w:t>
      </w:r>
      <w:r w:rsidR="00A57C28" w:rsidRPr="00B26276">
        <w:rPr>
          <w:rFonts w:asciiTheme="majorHAnsi" w:hAnsiTheme="majorHAnsi"/>
          <w:i/>
          <w:iCs/>
          <w:sz w:val="24"/>
          <w:szCs w:val="24"/>
        </w:rPr>
        <w:t>per cent</w:t>
      </w:r>
      <w:r w:rsidR="00A57C28" w:rsidRPr="00B26276">
        <w:rPr>
          <w:rFonts w:asciiTheme="majorHAnsi" w:hAnsiTheme="majorHAnsi"/>
          <w:sz w:val="24"/>
          <w:szCs w:val="24"/>
        </w:rPr>
        <w:t xml:space="preserve"> of the territorial divisions that had received fund disbursed by Ad-hoc CAMPA. </w:t>
      </w:r>
      <w:r w:rsidRPr="00B26276">
        <w:rPr>
          <w:rFonts w:asciiTheme="majorHAnsi" w:hAnsiTheme="majorHAnsi"/>
          <w:sz w:val="24"/>
          <w:szCs w:val="24"/>
        </w:rPr>
        <w:t>All</w:t>
      </w:r>
      <w:r w:rsidR="00A57C28" w:rsidRPr="00B26276">
        <w:rPr>
          <w:rFonts w:asciiTheme="majorHAnsi" w:hAnsiTheme="majorHAnsi"/>
          <w:sz w:val="24"/>
          <w:szCs w:val="24"/>
        </w:rPr>
        <w:t xml:space="preserve"> the 35 States and</w:t>
      </w:r>
      <w:r w:rsidRPr="00B26276">
        <w:rPr>
          <w:rFonts w:asciiTheme="majorHAnsi" w:hAnsiTheme="majorHAnsi"/>
          <w:sz w:val="24"/>
          <w:szCs w:val="24"/>
        </w:rPr>
        <w:t xml:space="preserve"> Union Territories in India,</w:t>
      </w:r>
      <w:r w:rsidR="00A57C28" w:rsidRPr="00B26276">
        <w:rPr>
          <w:rFonts w:asciiTheme="majorHAnsi" w:hAnsiTheme="majorHAnsi"/>
          <w:sz w:val="24"/>
          <w:szCs w:val="24"/>
        </w:rPr>
        <w:t xml:space="preserve"> except </w:t>
      </w:r>
      <w:proofErr w:type="spellStart"/>
      <w:r w:rsidR="00A57C28" w:rsidRPr="00B26276">
        <w:rPr>
          <w:rFonts w:asciiTheme="majorHAnsi" w:hAnsiTheme="majorHAnsi"/>
          <w:sz w:val="24"/>
          <w:szCs w:val="24"/>
        </w:rPr>
        <w:t>Dadar</w:t>
      </w:r>
      <w:proofErr w:type="spellEnd"/>
      <w:r w:rsidR="00A57C28" w:rsidRPr="00B26276">
        <w:rPr>
          <w:rFonts w:asciiTheme="majorHAnsi" w:hAnsiTheme="majorHAnsi"/>
          <w:sz w:val="24"/>
          <w:szCs w:val="24"/>
        </w:rPr>
        <w:t xml:space="preserve"> &amp; Nagar Haveli, Diu, </w:t>
      </w:r>
      <w:proofErr w:type="spellStart"/>
      <w:r w:rsidR="00A57C28" w:rsidRPr="00B26276">
        <w:rPr>
          <w:rFonts w:asciiTheme="majorHAnsi" w:hAnsiTheme="majorHAnsi"/>
          <w:sz w:val="24"/>
          <w:szCs w:val="24"/>
        </w:rPr>
        <w:t>Lakshwadeep</w:t>
      </w:r>
      <w:proofErr w:type="spellEnd"/>
      <w:r w:rsidR="00A57C28" w:rsidRPr="00B26276">
        <w:rPr>
          <w:rFonts w:asciiTheme="majorHAnsi" w:hAnsiTheme="majorHAnsi"/>
          <w:sz w:val="24"/>
          <w:szCs w:val="24"/>
        </w:rPr>
        <w:t xml:space="preserve">, Nagaland and </w:t>
      </w:r>
      <w:proofErr w:type="spellStart"/>
      <w:r w:rsidR="00A57C28" w:rsidRPr="00B26276">
        <w:rPr>
          <w:rFonts w:asciiTheme="majorHAnsi" w:hAnsiTheme="majorHAnsi"/>
          <w:sz w:val="24"/>
          <w:szCs w:val="24"/>
        </w:rPr>
        <w:t>Puducherry</w:t>
      </w:r>
      <w:proofErr w:type="spellEnd"/>
      <w:r w:rsidR="00A57C28" w:rsidRPr="00B26276">
        <w:rPr>
          <w:rFonts w:asciiTheme="majorHAnsi" w:hAnsiTheme="majorHAnsi"/>
          <w:sz w:val="24"/>
          <w:szCs w:val="24"/>
        </w:rPr>
        <w:t xml:space="preserve"> were covered in this audit exercise.</w:t>
      </w:r>
    </w:p>
    <w:p w:rsidR="00700393" w:rsidRPr="00B26276" w:rsidRDefault="00C77890" w:rsidP="00F0629E">
      <w:pPr>
        <w:spacing w:before="120" w:line="360" w:lineRule="auto"/>
        <w:jc w:val="both"/>
        <w:rPr>
          <w:rFonts w:asciiTheme="majorHAnsi" w:hAnsiTheme="majorHAnsi" w:cstheme="minorHAnsi"/>
          <w:iCs/>
          <w:sz w:val="24"/>
          <w:szCs w:val="24"/>
        </w:rPr>
      </w:pPr>
      <w:r w:rsidRPr="00B26276">
        <w:rPr>
          <w:rFonts w:asciiTheme="majorHAnsi" w:hAnsiTheme="majorHAnsi"/>
          <w:sz w:val="24"/>
          <w:szCs w:val="24"/>
        </w:rPr>
        <w:t>Application of new technology was attempted and an</w:t>
      </w:r>
      <w:r w:rsidR="00700393" w:rsidRPr="00B26276">
        <w:rPr>
          <w:rFonts w:asciiTheme="majorHAnsi" w:hAnsiTheme="majorHAnsi" w:cstheme="minorHAnsi"/>
          <w:iCs/>
          <w:sz w:val="24"/>
          <w:szCs w:val="24"/>
        </w:rPr>
        <w:t xml:space="preserve"> </w:t>
      </w:r>
      <w:r w:rsidR="00700393" w:rsidRPr="00B26276">
        <w:rPr>
          <w:rFonts w:asciiTheme="majorHAnsi" w:hAnsiTheme="majorHAnsi" w:cstheme="minorHAnsi"/>
          <w:sz w:val="24"/>
          <w:szCs w:val="24"/>
        </w:rPr>
        <w:t>effort</w:t>
      </w:r>
      <w:r w:rsidR="00700393" w:rsidRPr="00B26276">
        <w:rPr>
          <w:rFonts w:asciiTheme="majorHAnsi" w:hAnsiTheme="majorHAnsi" w:cstheme="minorHAnsi"/>
          <w:iCs/>
          <w:sz w:val="24"/>
          <w:szCs w:val="24"/>
        </w:rPr>
        <w:t xml:space="preserve"> was made to analyse the growth of the CAMPA plantations using satellite data. National Remote Sensing Centre (NRSC) of Department of Space was approached for identification of plantation activity at specified sites using pre and post planting date remote sensing data.</w:t>
      </w:r>
    </w:p>
    <w:p w:rsidR="00700393" w:rsidRPr="00B26276" w:rsidRDefault="00700393"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lastRenderedPageBreak/>
        <w:t>The general observations of NRSC for the 13 sites selected were that the plantation activities were initiated during 2009-10 and also raised in 2011. The average height of many saplings were around 1.5 meter and the growth was not sufficient to be detected on LISS-IV imagery. Protection and forestry operations on growth from root stock/ extant vegetation before plantation were evident in the imagery.</w:t>
      </w:r>
    </w:p>
    <w:p w:rsidR="00700393" w:rsidRPr="00DE7098" w:rsidRDefault="00C77890" w:rsidP="00DE7098">
      <w:pPr>
        <w:pStyle w:val="ListParagraph"/>
        <w:numPr>
          <w:ilvl w:val="0"/>
          <w:numId w:val="12"/>
        </w:numPr>
        <w:shd w:val="clear" w:color="auto" w:fill="0E9A0E"/>
        <w:spacing w:before="120" w:after="0" w:line="360" w:lineRule="auto"/>
        <w:ind w:left="540" w:hanging="540"/>
        <w:rPr>
          <w:rFonts w:ascii="Baskerville Old Face" w:hAnsi="Baskerville Old Face"/>
          <w:b/>
          <w:sz w:val="28"/>
          <w:szCs w:val="28"/>
        </w:rPr>
      </w:pPr>
      <w:r w:rsidRPr="00DE7098">
        <w:rPr>
          <w:rFonts w:ascii="Baskerville Old Face" w:hAnsi="Baskerville Old Face"/>
          <w:b/>
          <w:sz w:val="28"/>
          <w:szCs w:val="28"/>
        </w:rPr>
        <w:t>Audit Results</w:t>
      </w:r>
    </w:p>
    <w:p w:rsidR="00C77890" w:rsidRPr="00B26276" w:rsidRDefault="00C77890" w:rsidP="00F0629E">
      <w:pPr>
        <w:spacing w:before="120" w:after="0" w:line="360" w:lineRule="auto"/>
        <w:rPr>
          <w:rFonts w:asciiTheme="majorHAnsi" w:hAnsiTheme="majorHAnsi"/>
          <w:b/>
          <w:bCs/>
          <w:sz w:val="24"/>
          <w:szCs w:val="24"/>
        </w:rPr>
      </w:pPr>
      <w:r w:rsidRPr="00B26276">
        <w:rPr>
          <w:rFonts w:asciiTheme="majorHAnsi" w:hAnsiTheme="majorHAnsi"/>
          <w:b/>
          <w:bCs/>
          <w:sz w:val="24"/>
          <w:szCs w:val="24"/>
        </w:rPr>
        <w:t>Some of the important findings of the audit were as follows:</w:t>
      </w:r>
    </w:p>
    <w:p w:rsidR="00700393" w:rsidRPr="00B26276" w:rsidRDefault="00700393" w:rsidP="00F0629E">
      <w:pPr>
        <w:pStyle w:val="ListParagraph"/>
        <w:numPr>
          <w:ilvl w:val="0"/>
          <w:numId w:val="35"/>
        </w:numPr>
        <w:spacing w:before="120" w:after="0" w:line="360" w:lineRule="auto"/>
        <w:rPr>
          <w:rFonts w:asciiTheme="majorHAnsi" w:hAnsiTheme="majorHAnsi"/>
          <w:b/>
          <w:bCs/>
          <w:sz w:val="24"/>
          <w:szCs w:val="24"/>
        </w:rPr>
      </w:pPr>
      <w:r w:rsidRPr="00B26276">
        <w:rPr>
          <w:rFonts w:asciiTheme="majorHAnsi" w:hAnsiTheme="majorHAnsi"/>
          <w:b/>
          <w:bCs/>
          <w:sz w:val="24"/>
          <w:szCs w:val="24"/>
        </w:rPr>
        <w:t>Diversion of forest land and Compensatory Afforestation</w:t>
      </w:r>
    </w:p>
    <w:p w:rsidR="00700393" w:rsidRPr="00B26276" w:rsidRDefault="00700393" w:rsidP="00F0629E">
      <w:pPr>
        <w:pStyle w:val="ListParagraph"/>
        <w:numPr>
          <w:ilvl w:val="1"/>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Non receipt of non</w:t>
      </w:r>
      <w:r w:rsidR="00E22D93" w:rsidRPr="00B26276">
        <w:rPr>
          <w:rFonts w:asciiTheme="majorHAnsi" w:hAnsiTheme="majorHAnsi"/>
          <w:b/>
          <w:bCs/>
          <w:sz w:val="24"/>
          <w:szCs w:val="24"/>
        </w:rPr>
        <w:t>-</w:t>
      </w:r>
      <w:r w:rsidRPr="00B26276">
        <w:rPr>
          <w:rFonts w:asciiTheme="majorHAnsi" w:hAnsiTheme="majorHAnsi"/>
          <w:b/>
          <w:bCs/>
          <w:sz w:val="24"/>
          <w:szCs w:val="24"/>
        </w:rPr>
        <w:t>forest land in lieu of diverted forest land</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eastAsia="Times New Roman" w:hAnsiTheme="majorHAnsi" w:cstheme="minorHAnsi"/>
          <w:sz w:val="24"/>
          <w:szCs w:val="24"/>
          <w:lang w:eastAsia="en-IN"/>
        </w:rPr>
        <w:t>The Ministry's records revealed that against the receivable non-forest land of 1,03,381.91 hectare, 28,086 hectare was received during the period 2006-12 which constituted only 27</w:t>
      </w:r>
      <w:r w:rsidRPr="00B26276">
        <w:rPr>
          <w:rFonts w:asciiTheme="majorHAnsi" w:eastAsia="Times New Roman" w:hAnsiTheme="majorHAnsi" w:cstheme="minorHAnsi"/>
          <w:i/>
          <w:iCs/>
          <w:sz w:val="24"/>
          <w:szCs w:val="24"/>
          <w:lang w:eastAsia="en-IN"/>
        </w:rPr>
        <w:t xml:space="preserve"> per cent</w:t>
      </w:r>
      <w:r w:rsidRPr="00B26276">
        <w:rPr>
          <w:rFonts w:asciiTheme="majorHAnsi" w:eastAsia="Times New Roman" w:hAnsiTheme="majorHAnsi" w:cstheme="minorHAnsi"/>
          <w:sz w:val="24"/>
          <w:szCs w:val="24"/>
          <w:lang w:eastAsia="en-IN"/>
        </w:rPr>
        <w:t xml:space="preserve"> of receivable non-forest land. Of this 3,279.31 hectare was declared as Reserve Forest/ Protected Forest which was only 14 </w:t>
      </w:r>
      <w:r w:rsidRPr="00B26276">
        <w:rPr>
          <w:rFonts w:asciiTheme="majorHAnsi" w:eastAsia="Times New Roman" w:hAnsiTheme="majorHAnsi" w:cstheme="minorHAnsi"/>
          <w:i/>
          <w:iCs/>
          <w:sz w:val="24"/>
          <w:szCs w:val="24"/>
          <w:lang w:eastAsia="en-IN"/>
        </w:rPr>
        <w:t>per cent</w:t>
      </w:r>
      <w:r w:rsidRPr="00B26276">
        <w:rPr>
          <w:rFonts w:asciiTheme="majorHAnsi" w:eastAsia="Times New Roman" w:hAnsiTheme="majorHAnsi" w:cstheme="minorHAnsi"/>
          <w:sz w:val="24"/>
          <w:szCs w:val="24"/>
          <w:lang w:eastAsia="en-IN"/>
        </w:rPr>
        <w:t xml:space="preserve"> of </w:t>
      </w:r>
      <w:proofErr w:type="spellStart"/>
      <w:r w:rsidRPr="00B26276">
        <w:rPr>
          <w:rFonts w:asciiTheme="majorHAnsi" w:eastAsia="Times New Roman" w:hAnsiTheme="majorHAnsi" w:cstheme="minorHAnsi"/>
          <w:sz w:val="24"/>
          <w:szCs w:val="24"/>
          <w:lang w:eastAsia="en-IN"/>
        </w:rPr>
        <w:t>non forest</w:t>
      </w:r>
      <w:proofErr w:type="spellEnd"/>
      <w:r w:rsidRPr="00B26276">
        <w:rPr>
          <w:rFonts w:asciiTheme="majorHAnsi" w:eastAsia="Times New Roman" w:hAnsiTheme="majorHAnsi" w:cstheme="minorHAnsi"/>
          <w:sz w:val="24"/>
          <w:szCs w:val="24"/>
          <w:lang w:eastAsia="en-IN"/>
        </w:rPr>
        <w:t xml:space="preserve"> land so received.</w:t>
      </w:r>
    </w:p>
    <w:p w:rsidR="00700393" w:rsidRPr="00B26276" w:rsidRDefault="00700393" w:rsidP="00F0629E">
      <w:pPr>
        <w:pStyle w:val="ListParagraph"/>
        <w:numPr>
          <w:ilvl w:val="1"/>
          <w:numId w:val="31"/>
        </w:numPr>
        <w:spacing w:before="120" w:after="0" w:line="360" w:lineRule="auto"/>
        <w:rPr>
          <w:rFonts w:asciiTheme="majorHAnsi" w:hAnsiTheme="majorHAnsi"/>
          <w:color w:val="632423" w:themeColor="accent2" w:themeShade="80"/>
          <w:sz w:val="24"/>
          <w:szCs w:val="24"/>
        </w:rPr>
      </w:pPr>
      <w:r w:rsidRPr="00B26276">
        <w:rPr>
          <w:rFonts w:asciiTheme="majorHAnsi" w:hAnsiTheme="majorHAnsi"/>
          <w:b/>
          <w:bCs/>
          <w:sz w:val="24"/>
          <w:szCs w:val="24"/>
        </w:rPr>
        <w:t>Afforestation on double the area of degraded forest with the certificate of the Chief Secretary</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In 19 of the 26 States from which information in this regard was received, non</w:t>
      </w:r>
      <w:r w:rsidR="004A3DAD" w:rsidRPr="00B26276">
        <w:rPr>
          <w:rFonts w:asciiTheme="majorHAnsi" w:hAnsiTheme="majorHAnsi"/>
          <w:sz w:val="24"/>
          <w:szCs w:val="24"/>
        </w:rPr>
        <w:t>-</w:t>
      </w:r>
      <w:r w:rsidRPr="00B26276">
        <w:rPr>
          <w:rFonts w:asciiTheme="majorHAnsi" w:hAnsiTheme="majorHAnsi"/>
          <w:sz w:val="24"/>
          <w:szCs w:val="24"/>
        </w:rPr>
        <w:t xml:space="preserve">availability of forest land was not certified by the Chief Secretary/ Deputy or Divisional Commissioner. </w:t>
      </w:r>
      <w:r w:rsidRPr="00B26276">
        <w:rPr>
          <w:rFonts w:asciiTheme="majorHAnsi" w:eastAsia="Times New Roman" w:hAnsiTheme="majorHAnsi" w:cstheme="minorHAnsi"/>
          <w:sz w:val="24"/>
          <w:szCs w:val="24"/>
          <w:lang w:eastAsia="en-IN"/>
        </w:rPr>
        <w:t xml:space="preserve">It </w:t>
      </w:r>
      <w:r w:rsidRPr="00B26276">
        <w:rPr>
          <w:rFonts w:asciiTheme="majorHAnsi" w:hAnsiTheme="majorHAnsi"/>
          <w:sz w:val="24"/>
          <w:szCs w:val="24"/>
        </w:rPr>
        <w:t>was</w:t>
      </w:r>
      <w:r w:rsidRPr="00B26276">
        <w:rPr>
          <w:rFonts w:asciiTheme="majorHAnsi" w:eastAsia="Times New Roman" w:hAnsiTheme="majorHAnsi" w:cstheme="minorHAnsi"/>
          <w:sz w:val="24"/>
          <w:szCs w:val="24"/>
          <w:lang w:eastAsia="en-IN"/>
        </w:rPr>
        <w:t xml:space="preserve"> observed that compensatory afforestation</w:t>
      </w:r>
      <w:r w:rsidRPr="00B26276">
        <w:rPr>
          <w:rFonts w:asciiTheme="majorHAnsi" w:hAnsiTheme="majorHAnsi" w:cstheme="minorHAnsi"/>
          <w:sz w:val="24"/>
          <w:szCs w:val="24"/>
        </w:rPr>
        <w:t xml:space="preserve"> </w:t>
      </w:r>
      <w:r w:rsidRPr="00B26276">
        <w:rPr>
          <w:rFonts w:asciiTheme="majorHAnsi" w:eastAsia="Times New Roman" w:hAnsiTheme="majorHAnsi" w:cstheme="minorHAnsi"/>
          <w:sz w:val="24"/>
          <w:szCs w:val="24"/>
          <w:lang w:eastAsia="en-IN"/>
        </w:rPr>
        <w:t>was allowed over an area of 75,905.47 hectare without any certificate of the Chief Secretary, in almost all the states.</w:t>
      </w:r>
    </w:p>
    <w:p w:rsidR="00700393" w:rsidRPr="00B26276" w:rsidRDefault="00700393" w:rsidP="00F0629E">
      <w:pPr>
        <w:pStyle w:val="ListParagraph"/>
        <w:numPr>
          <w:ilvl w:val="1"/>
          <w:numId w:val="31"/>
        </w:numPr>
        <w:spacing w:before="120" w:after="0" w:line="360" w:lineRule="auto"/>
        <w:rPr>
          <w:rFonts w:asciiTheme="majorHAnsi" w:hAnsiTheme="majorHAnsi"/>
          <w:color w:val="632423" w:themeColor="accent2" w:themeShade="80"/>
          <w:sz w:val="24"/>
          <w:szCs w:val="24"/>
        </w:rPr>
      </w:pPr>
      <w:r w:rsidRPr="00B26276">
        <w:rPr>
          <w:rFonts w:asciiTheme="majorHAnsi" w:hAnsiTheme="majorHAnsi"/>
          <w:b/>
          <w:bCs/>
          <w:sz w:val="24"/>
          <w:szCs w:val="24"/>
        </w:rPr>
        <w:t xml:space="preserve">Irregular change of the status of forest land </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 xml:space="preserve">Government of Uttar Pradesh in August 2007, changed the status of Reserve Forest land measuring 1,083.23 hectare in </w:t>
      </w:r>
      <w:proofErr w:type="spellStart"/>
      <w:r w:rsidRPr="00B26276">
        <w:rPr>
          <w:rFonts w:asciiTheme="majorHAnsi" w:hAnsiTheme="majorHAnsi"/>
          <w:sz w:val="24"/>
          <w:szCs w:val="24"/>
        </w:rPr>
        <w:t>Sonbhadra</w:t>
      </w:r>
      <w:proofErr w:type="spellEnd"/>
      <w:r w:rsidRPr="00B26276">
        <w:rPr>
          <w:rFonts w:asciiTheme="majorHAnsi" w:hAnsiTheme="majorHAnsi"/>
          <w:sz w:val="24"/>
          <w:szCs w:val="24"/>
        </w:rPr>
        <w:t xml:space="preserve"> district as revenue land without prior approval of </w:t>
      </w:r>
      <w:r w:rsidR="00A52E91" w:rsidRPr="00B26276">
        <w:rPr>
          <w:rFonts w:asciiTheme="majorHAnsi" w:hAnsiTheme="majorHAnsi"/>
          <w:sz w:val="24"/>
          <w:szCs w:val="24"/>
        </w:rPr>
        <w:t>Ministry</w:t>
      </w:r>
      <w:r w:rsidRPr="00B26276">
        <w:rPr>
          <w:rFonts w:asciiTheme="majorHAnsi" w:hAnsiTheme="majorHAnsi"/>
          <w:sz w:val="24"/>
          <w:szCs w:val="24"/>
        </w:rPr>
        <w:t xml:space="preserve"> in contravention of Forest Conservation Act, 1980 and handed over the land to </w:t>
      </w:r>
      <w:r w:rsidR="00A52E91" w:rsidRPr="00B26276">
        <w:rPr>
          <w:rFonts w:asciiTheme="majorHAnsi" w:hAnsiTheme="majorHAnsi"/>
          <w:sz w:val="24"/>
          <w:szCs w:val="24"/>
        </w:rPr>
        <w:t>a private party</w:t>
      </w:r>
      <w:r w:rsidRPr="00B26276">
        <w:rPr>
          <w:rFonts w:asciiTheme="majorHAnsi" w:hAnsiTheme="majorHAnsi"/>
          <w:sz w:val="24"/>
          <w:szCs w:val="24"/>
        </w:rPr>
        <w:t xml:space="preserve"> for non-forest use like establishment of cement plant, mining and other allied activities. </w:t>
      </w:r>
    </w:p>
    <w:p w:rsidR="00700393" w:rsidRPr="00B26276" w:rsidRDefault="00700393" w:rsidP="00F0629E">
      <w:pPr>
        <w:pStyle w:val="ListParagraph"/>
        <w:numPr>
          <w:ilvl w:val="1"/>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 xml:space="preserve">No de-reservation of Sanctuaries and National Parks </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 xml:space="preserve">Orders of the Supreme Court were flouted by the Ministry by allowing Andhra Pradesh State Electricity Board to divert the 113 hectare of forest land in </w:t>
      </w:r>
      <w:proofErr w:type="spellStart"/>
      <w:r w:rsidRPr="00B26276">
        <w:rPr>
          <w:rFonts w:asciiTheme="majorHAnsi" w:hAnsiTheme="majorHAnsi"/>
          <w:sz w:val="24"/>
          <w:szCs w:val="24"/>
        </w:rPr>
        <w:t>Nagarjunasagar</w:t>
      </w:r>
      <w:proofErr w:type="spellEnd"/>
      <w:r w:rsidRPr="00B26276">
        <w:rPr>
          <w:rFonts w:asciiTheme="majorHAnsi" w:hAnsiTheme="majorHAnsi"/>
          <w:sz w:val="24"/>
          <w:szCs w:val="24"/>
        </w:rPr>
        <w:t xml:space="preserve"> </w:t>
      </w:r>
      <w:proofErr w:type="spellStart"/>
      <w:r w:rsidRPr="00B26276">
        <w:rPr>
          <w:rFonts w:asciiTheme="majorHAnsi" w:hAnsiTheme="majorHAnsi"/>
          <w:sz w:val="24"/>
          <w:szCs w:val="24"/>
        </w:rPr>
        <w:t>Srisailam</w:t>
      </w:r>
      <w:proofErr w:type="spellEnd"/>
      <w:r w:rsidRPr="00B26276">
        <w:rPr>
          <w:rFonts w:asciiTheme="majorHAnsi" w:hAnsiTheme="majorHAnsi"/>
          <w:sz w:val="24"/>
          <w:szCs w:val="24"/>
        </w:rPr>
        <w:t xml:space="preserve"> Wildlife sanctuary without permission from National </w:t>
      </w:r>
      <w:r w:rsidRPr="00B26276">
        <w:rPr>
          <w:rFonts w:asciiTheme="majorHAnsi" w:hAnsiTheme="majorHAnsi"/>
          <w:sz w:val="24"/>
          <w:szCs w:val="24"/>
        </w:rPr>
        <w:lastRenderedPageBreak/>
        <w:t>Board of Wildlife and the orders of the Supreme Court of India. There is also no assurance that all conditions attached to the irregular approval have been complied with.</w:t>
      </w:r>
    </w:p>
    <w:p w:rsidR="00700393" w:rsidRPr="00B26276" w:rsidRDefault="00700393" w:rsidP="00F0629E">
      <w:pPr>
        <w:pStyle w:val="ListParagraph"/>
        <w:numPr>
          <w:ilvl w:val="1"/>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Encroachment of forest land</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 xml:space="preserve">As per the information furnished by six state CAMPA/ Nodal officers in Andhra Pradesh, Arunachal Pradesh, Assam, Punjab, Uttarakhand and West Bengal, there was an encroachment on forest land involving 1,55,169.82 hectare. Ministry and </w:t>
      </w:r>
      <w:r w:rsidR="00A52E91" w:rsidRPr="00B26276">
        <w:rPr>
          <w:rFonts w:asciiTheme="majorHAnsi" w:hAnsiTheme="majorHAnsi"/>
          <w:sz w:val="24"/>
          <w:szCs w:val="24"/>
        </w:rPr>
        <w:t xml:space="preserve">Federal </w:t>
      </w:r>
      <w:r w:rsidRPr="00B26276">
        <w:rPr>
          <w:rFonts w:asciiTheme="majorHAnsi" w:hAnsiTheme="majorHAnsi"/>
          <w:sz w:val="24"/>
          <w:szCs w:val="24"/>
        </w:rPr>
        <w:t>Governments concerned failed to comply with the directions of the Supreme Court by not making any time bound programme for eviction of the encroachments.</w:t>
      </w:r>
    </w:p>
    <w:p w:rsidR="008C0B7E" w:rsidRPr="00B26276" w:rsidRDefault="00700393" w:rsidP="00F0629E">
      <w:pPr>
        <w:pStyle w:val="ListParagraph"/>
        <w:numPr>
          <w:ilvl w:val="0"/>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Failure to promote compensatory afforestation</w:t>
      </w:r>
      <w:r w:rsidR="008C0B7E" w:rsidRPr="00B26276">
        <w:rPr>
          <w:rFonts w:asciiTheme="majorHAnsi" w:hAnsiTheme="majorHAnsi"/>
          <w:b/>
          <w:bCs/>
          <w:sz w:val="24"/>
          <w:szCs w:val="24"/>
        </w:rPr>
        <w:t xml:space="preserve">: </w:t>
      </w:r>
    </w:p>
    <w:p w:rsidR="00700393" w:rsidRPr="00B26276" w:rsidRDefault="008C0B7E" w:rsidP="00F0629E">
      <w:pPr>
        <w:pStyle w:val="ListParagraph"/>
        <w:spacing w:before="120" w:after="0" w:line="360" w:lineRule="auto"/>
        <w:ind w:left="1260" w:hanging="360"/>
        <w:rPr>
          <w:rFonts w:asciiTheme="majorHAnsi" w:hAnsiTheme="majorHAnsi"/>
          <w:b/>
          <w:bCs/>
          <w:sz w:val="24"/>
          <w:szCs w:val="24"/>
        </w:rPr>
      </w:pPr>
      <w:proofErr w:type="gramStart"/>
      <w:r w:rsidRPr="00B26276">
        <w:rPr>
          <w:rFonts w:asciiTheme="majorHAnsi" w:hAnsiTheme="majorHAnsi"/>
          <w:sz w:val="24"/>
          <w:szCs w:val="24"/>
        </w:rPr>
        <w:t>a</w:t>
      </w:r>
      <w:proofErr w:type="gramEnd"/>
      <w:r w:rsidRPr="00B26276">
        <w:rPr>
          <w:rFonts w:asciiTheme="majorHAnsi" w:hAnsiTheme="majorHAnsi"/>
          <w:sz w:val="24"/>
          <w:szCs w:val="24"/>
        </w:rPr>
        <w:t>.</w:t>
      </w:r>
      <w:r w:rsidRPr="00B26276">
        <w:rPr>
          <w:rFonts w:asciiTheme="majorHAnsi" w:hAnsiTheme="majorHAnsi"/>
          <w:b/>
          <w:bCs/>
          <w:sz w:val="24"/>
          <w:szCs w:val="24"/>
        </w:rPr>
        <w:tab/>
        <w:t xml:space="preserve">on </w:t>
      </w:r>
      <w:r w:rsidR="00A52E91" w:rsidRPr="00B26276">
        <w:rPr>
          <w:rFonts w:asciiTheme="majorHAnsi" w:hAnsiTheme="majorHAnsi"/>
          <w:b/>
          <w:bCs/>
          <w:sz w:val="24"/>
          <w:szCs w:val="24"/>
        </w:rPr>
        <w:t>non-forest</w:t>
      </w:r>
      <w:r w:rsidRPr="00B26276">
        <w:rPr>
          <w:rFonts w:asciiTheme="majorHAnsi" w:hAnsiTheme="majorHAnsi"/>
          <w:b/>
          <w:bCs/>
          <w:sz w:val="24"/>
          <w:szCs w:val="24"/>
        </w:rPr>
        <w:t xml:space="preserve"> land</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Against the receivable non forest land of 1</w:t>
      </w:r>
      <w:proofErr w:type="gramStart"/>
      <w:r w:rsidRPr="00B26276">
        <w:rPr>
          <w:rFonts w:asciiTheme="majorHAnsi" w:hAnsiTheme="majorHAnsi"/>
          <w:sz w:val="24"/>
          <w:szCs w:val="24"/>
        </w:rPr>
        <w:t>,03,381.91</w:t>
      </w:r>
      <w:proofErr w:type="gramEnd"/>
      <w:r w:rsidRPr="00B26276">
        <w:rPr>
          <w:rFonts w:asciiTheme="majorHAnsi" w:hAnsiTheme="majorHAnsi"/>
          <w:sz w:val="24"/>
          <w:szCs w:val="24"/>
        </w:rPr>
        <w:t xml:space="preserve"> hectare, only 28,085.90 hectare or 27 </w:t>
      </w:r>
      <w:r w:rsidRPr="00B26276">
        <w:rPr>
          <w:rFonts w:asciiTheme="majorHAnsi" w:hAnsiTheme="majorHAnsi"/>
          <w:i/>
          <w:iCs/>
          <w:sz w:val="24"/>
          <w:szCs w:val="24"/>
        </w:rPr>
        <w:t>per cent</w:t>
      </w:r>
      <w:r w:rsidRPr="00B26276">
        <w:rPr>
          <w:rFonts w:asciiTheme="majorHAnsi" w:hAnsiTheme="majorHAnsi"/>
          <w:sz w:val="24"/>
          <w:szCs w:val="24"/>
        </w:rPr>
        <w:t xml:space="preserve"> o</w:t>
      </w:r>
      <w:r w:rsidR="008C0B7E" w:rsidRPr="00B26276">
        <w:rPr>
          <w:rFonts w:asciiTheme="majorHAnsi" w:hAnsiTheme="majorHAnsi"/>
          <w:sz w:val="24"/>
          <w:szCs w:val="24"/>
        </w:rPr>
        <w:t xml:space="preserve">f </w:t>
      </w:r>
      <w:r w:rsidR="00A52E91" w:rsidRPr="00B26276">
        <w:rPr>
          <w:rFonts w:asciiTheme="majorHAnsi" w:hAnsiTheme="majorHAnsi"/>
          <w:sz w:val="24"/>
          <w:szCs w:val="24"/>
        </w:rPr>
        <w:t>non-forest</w:t>
      </w:r>
      <w:r w:rsidR="008C0B7E" w:rsidRPr="00B26276">
        <w:rPr>
          <w:rFonts w:asciiTheme="majorHAnsi" w:hAnsiTheme="majorHAnsi"/>
          <w:sz w:val="24"/>
          <w:szCs w:val="24"/>
        </w:rPr>
        <w:t xml:space="preserve"> land was received and </w:t>
      </w:r>
      <w:r w:rsidRPr="00B26276">
        <w:rPr>
          <w:rFonts w:asciiTheme="majorHAnsi" w:hAnsiTheme="majorHAnsi"/>
          <w:sz w:val="24"/>
          <w:szCs w:val="24"/>
        </w:rPr>
        <w:t xml:space="preserve">Compensatory Afforestation activity had been undertaken only on 7,280.84 hectare of land which is a miniscule seven </w:t>
      </w:r>
      <w:r w:rsidRPr="00B26276">
        <w:rPr>
          <w:rFonts w:asciiTheme="majorHAnsi" w:hAnsiTheme="majorHAnsi"/>
          <w:i/>
          <w:iCs/>
          <w:sz w:val="24"/>
          <w:szCs w:val="24"/>
        </w:rPr>
        <w:t>per cent</w:t>
      </w:r>
      <w:r w:rsidRPr="00B26276">
        <w:rPr>
          <w:rFonts w:asciiTheme="majorHAnsi" w:hAnsiTheme="majorHAnsi"/>
          <w:sz w:val="24"/>
          <w:szCs w:val="24"/>
        </w:rPr>
        <w:t xml:space="preserve"> of the receivable non forest land. </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 xml:space="preserve">The afforestation activity in </w:t>
      </w:r>
      <w:r w:rsidR="00A52E91" w:rsidRPr="00B26276">
        <w:rPr>
          <w:rFonts w:asciiTheme="majorHAnsi" w:hAnsiTheme="majorHAnsi"/>
          <w:sz w:val="24"/>
          <w:szCs w:val="24"/>
        </w:rPr>
        <w:t>non-forest</w:t>
      </w:r>
      <w:r w:rsidRPr="00B26276">
        <w:rPr>
          <w:rFonts w:asciiTheme="majorHAnsi" w:hAnsiTheme="majorHAnsi"/>
          <w:sz w:val="24"/>
          <w:szCs w:val="24"/>
        </w:rPr>
        <w:t xml:space="preserve"> land was limited to only four States of Assam, Chhattisgarh, Odisha and Tamil Nadu. In fact, 95 </w:t>
      </w:r>
      <w:r w:rsidRPr="00B26276">
        <w:rPr>
          <w:rFonts w:asciiTheme="majorHAnsi" w:hAnsiTheme="majorHAnsi"/>
          <w:i/>
          <w:sz w:val="24"/>
          <w:szCs w:val="24"/>
        </w:rPr>
        <w:t xml:space="preserve">per cent </w:t>
      </w:r>
      <w:r w:rsidRPr="00B26276">
        <w:rPr>
          <w:rFonts w:asciiTheme="majorHAnsi" w:hAnsiTheme="majorHAnsi"/>
          <w:sz w:val="24"/>
          <w:szCs w:val="24"/>
        </w:rPr>
        <w:t xml:space="preserve">of all afforestation done on </w:t>
      </w:r>
      <w:r w:rsidR="00A52E91" w:rsidRPr="00B26276">
        <w:rPr>
          <w:rFonts w:asciiTheme="majorHAnsi" w:hAnsiTheme="majorHAnsi"/>
          <w:sz w:val="24"/>
          <w:szCs w:val="24"/>
        </w:rPr>
        <w:t>non-forest</w:t>
      </w:r>
      <w:r w:rsidRPr="00B26276">
        <w:rPr>
          <w:rFonts w:asciiTheme="majorHAnsi" w:hAnsiTheme="majorHAnsi"/>
          <w:sz w:val="24"/>
          <w:szCs w:val="24"/>
        </w:rPr>
        <w:t xml:space="preserve"> land in the country was in one State </w:t>
      </w:r>
      <w:proofErr w:type="spellStart"/>
      <w:r w:rsidRPr="00B26276">
        <w:rPr>
          <w:rFonts w:asciiTheme="majorHAnsi" w:hAnsiTheme="majorHAnsi"/>
          <w:sz w:val="24"/>
          <w:szCs w:val="24"/>
        </w:rPr>
        <w:t>viz</w:t>
      </w:r>
      <w:proofErr w:type="spellEnd"/>
      <w:r w:rsidRPr="00B26276">
        <w:rPr>
          <w:rFonts w:asciiTheme="majorHAnsi" w:hAnsiTheme="majorHAnsi"/>
          <w:sz w:val="24"/>
          <w:szCs w:val="24"/>
        </w:rPr>
        <w:t xml:space="preserve"> Odisha. Aside of Odisha, the total afforestation undertaken in the country on </w:t>
      </w:r>
      <w:r w:rsidR="00A52E91" w:rsidRPr="00B26276">
        <w:rPr>
          <w:rFonts w:asciiTheme="majorHAnsi" w:hAnsiTheme="majorHAnsi"/>
          <w:sz w:val="24"/>
          <w:szCs w:val="24"/>
        </w:rPr>
        <w:t>non-forest</w:t>
      </w:r>
      <w:r w:rsidRPr="00B26276">
        <w:rPr>
          <w:rFonts w:asciiTheme="majorHAnsi" w:hAnsiTheme="majorHAnsi"/>
          <w:sz w:val="24"/>
          <w:szCs w:val="24"/>
        </w:rPr>
        <w:t xml:space="preserve"> land was a mere 329.30 hectare.</w:t>
      </w:r>
    </w:p>
    <w:p w:rsidR="00700393" w:rsidRPr="00B26276" w:rsidRDefault="00700393" w:rsidP="00F0629E">
      <w:pPr>
        <w:pStyle w:val="ListParagraph"/>
        <w:numPr>
          <w:ilvl w:val="0"/>
          <w:numId w:val="37"/>
        </w:numPr>
        <w:spacing w:before="120" w:after="0" w:line="360" w:lineRule="auto"/>
        <w:rPr>
          <w:rFonts w:asciiTheme="majorHAnsi" w:hAnsiTheme="majorHAnsi"/>
          <w:b/>
          <w:bCs/>
          <w:color w:val="632423" w:themeColor="accent2" w:themeShade="80"/>
          <w:sz w:val="24"/>
          <w:szCs w:val="24"/>
        </w:rPr>
      </w:pPr>
      <w:r w:rsidRPr="00B26276">
        <w:rPr>
          <w:rFonts w:asciiTheme="majorHAnsi" w:hAnsiTheme="majorHAnsi"/>
          <w:b/>
          <w:bCs/>
          <w:sz w:val="24"/>
          <w:szCs w:val="24"/>
        </w:rPr>
        <w:t>on degraded forest land</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Though 1,01,037.35 hectare &amp; 54.5 km degraded forest land had been identified for compensatory afforestation during the period 2006-12, compensatory afforestation was undertaken only on 49,733.76</w:t>
      </w:r>
      <w:r w:rsidRPr="00B26276">
        <w:rPr>
          <w:rFonts w:asciiTheme="majorHAnsi" w:hAnsiTheme="majorHAnsi"/>
          <w:b/>
          <w:bCs/>
          <w:sz w:val="24"/>
          <w:szCs w:val="24"/>
        </w:rPr>
        <w:t xml:space="preserve"> </w:t>
      </w:r>
      <w:r w:rsidRPr="00B26276">
        <w:rPr>
          <w:rFonts w:asciiTheme="majorHAnsi" w:hAnsiTheme="majorHAnsi"/>
          <w:sz w:val="24"/>
          <w:szCs w:val="24"/>
        </w:rPr>
        <w:t xml:space="preserve">hectare &amp; 49 km of degraded forest land, which was 49 </w:t>
      </w:r>
      <w:r w:rsidRPr="00B26276">
        <w:rPr>
          <w:rFonts w:asciiTheme="majorHAnsi" w:hAnsiTheme="majorHAnsi"/>
          <w:i/>
          <w:iCs/>
          <w:sz w:val="24"/>
          <w:szCs w:val="24"/>
        </w:rPr>
        <w:t>per cent</w:t>
      </w:r>
      <w:r w:rsidRPr="00B26276">
        <w:rPr>
          <w:rFonts w:asciiTheme="majorHAnsi" w:hAnsiTheme="majorHAnsi"/>
          <w:sz w:val="24"/>
          <w:szCs w:val="24"/>
        </w:rPr>
        <w:t xml:space="preserve"> of the area of degraded forest land (in hectare) identified for the afforestation. </w:t>
      </w:r>
    </w:p>
    <w:p w:rsidR="00700393" w:rsidRPr="00B26276" w:rsidRDefault="00700393" w:rsidP="00F0629E">
      <w:pPr>
        <w:pStyle w:val="ListParagraph"/>
        <w:numPr>
          <w:ilvl w:val="0"/>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Diversion of forest land for grant/ renewal of mining leases</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In</w:t>
      </w:r>
      <w:r w:rsidRPr="00B26276">
        <w:rPr>
          <w:rFonts w:asciiTheme="majorHAnsi" w:hAnsiTheme="majorHAnsi"/>
          <w:sz w:val="24"/>
          <w:szCs w:val="24"/>
          <w:lang w:val="en-US"/>
        </w:rPr>
        <w:t xml:space="preserve"> five cases in Rajasthan and Odisha, it was noticed that the </w:t>
      </w:r>
      <w:r w:rsidR="00A52E91" w:rsidRPr="00B26276">
        <w:rPr>
          <w:rFonts w:asciiTheme="majorHAnsi" w:hAnsiTheme="majorHAnsi"/>
          <w:sz w:val="24"/>
          <w:szCs w:val="24"/>
          <w:lang w:val="en-US"/>
        </w:rPr>
        <w:t>Federal</w:t>
      </w:r>
      <w:r w:rsidRPr="00B26276">
        <w:rPr>
          <w:rFonts w:asciiTheme="majorHAnsi" w:hAnsiTheme="majorHAnsi"/>
          <w:sz w:val="24"/>
          <w:szCs w:val="24"/>
          <w:lang w:val="en-US"/>
        </w:rPr>
        <w:t xml:space="preserve"> Governments </w:t>
      </w:r>
      <w:proofErr w:type="spellStart"/>
      <w:r w:rsidRPr="00B26276">
        <w:rPr>
          <w:rFonts w:asciiTheme="majorHAnsi" w:hAnsiTheme="majorHAnsi"/>
          <w:sz w:val="24"/>
          <w:szCs w:val="24"/>
          <w:lang w:val="en-US"/>
        </w:rPr>
        <w:t>permitte</w:t>
      </w:r>
      <w:proofErr w:type="spellEnd"/>
      <w:r w:rsidRPr="00B26276">
        <w:rPr>
          <w:rFonts w:asciiTheme="majorHAnsi" w:hAnsiTheme="majorHAnsi"/>
          <w:sz w:val="24"/>
          <w:szCs w:val="24"/>
        </w:rPr>
        <w:t>d</w:t>
      </w:r>
      <w:r w:rsidRPr="00B26276">
        <w:rPr>
          <w:rFonts w:asciiTheme="majorHAnsi" w:hAnsiTheme="majorHAnsi"/>
          <w:sz w:val="24"/>
          <w:szCs w:val="24"/>
          <w:lang w:val="en-US"/>
        </w:rPr>
        <w:t xml:space="preserve"> mining for lease periods ranging from 18 months to 20 years without the approval of the Ministry. </w:t>
      </w:r>
    </w:p>
    <w:p w:rsidR="00700393" w:rsidRPr="00B26276" w:rsidRDefault="00700393" w:rsidP="00F0629E">
      <w:pPr>
        <w:pStyle w:val="ListParagraph"/>
        <w:numPr>
          <w:ilvl w:val="0"/>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lastRenderedPageBreak/>
        <w:t>Environmental issues</w:t>
      </w:r>
      <w:r w:rsidR="00C77890" w:rsidRPr="00B26276">
        <w:rPr>
          <w:rFonts w:asciiTheme="majorHAnsi" w:hAnsiTheme="majorHAnsi"/>
          <w:b/>
          <w:bCs/>
          <w:sz w:val="24"/>
          <w:szCs w:val="24"/>
        </w:rPr>
        <w:t xml:space="preserve"> - </w:t>
      </w:r>
      <w:r w:rsidRPr="00B26276">
        <w:rPr>
          <w:rFonts w:asciiTheme="majorHAnsi" w:hAnsiTheme="majorHAnsi"/>
          <w:b/>
          <w:bCs/>
          <w:sz w:val="24"/>
          <w:szCs w:val="24"/>
        </w:rPr>
        <w:t xml:space="preserve">Adverse effects of mining on forest and wildlife </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 xml:space="preserve">Test check of records of Regional Office Bhubaneswar revealed that monitoring reports on four mining leases pointed to mining activity in the project adversely affecting the flora &amp; fauna, forest and wildlife. No action had been taken by the Ministry, despite the adverse comments. </w:t>
      </w:r>
    </w:p>
    <w:p w:rsidR="00700393" w:rsidRPr="00B26276" w:rsidRDefault="00700393" w:rsidP="00F0629E">
      <w:pPr>
        <w:pStyle w:val="ListParagraph"/>
        <w:numPr>
          <w:ilvl w:val="0"/>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 xml:space="preserve">Inadequate and ineffective application of penal clause </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There were numerous cases of n</w:t>
      </w:r>
      <w:r w:rsidRPr="00B26276">
        <w:rPr>
          <w:rFonts w:asciiTheme="majorHAnsi" w:hAnsiTheme="majorHAnsi"/>
          <w:sz w:val="24"/>
          <w:szCs w:val="24"/>
          <w:lang w:val="en-US"/>
        </w:rPr>
        <w:t xml:space="preserve">on recovery and under assessment Compensatory Afforestation Funds. However, no action was initiated by the Ministry of even after gross violations of the provisions of the </w:t>
      </w:r>
      <w:r w:rsidRPr="00B26276">
        <w:rPr>
          <w:rFonts w:asciiTheme="majorHAnsi" w:hAnsiTheme="majorHAnsi"/>
          <w:sz w:val="24"/>
          <w:szCs w:val="24"/>
        </w:rPr>
        <w:t>Forest (Conservation) Act, 1980.</w:t>
      </w:r>
      <w:r w:rsidRPr="00B26276">
        <w:rPr>
          <w:rFonts w:asciiTheme="majorHAnsi" w:hAnsiTheme="majorHAnsi"/>
          <w:sz w:val="24"/>
          <w:szCs w:val="24"/>
          <w:lang w:val="en-US"/>
        </w:rPr>
        <w:t xml:space="preserve"> </w:t>
      </w:r>
    </w:p>
    <w:p w:rsidR="00700393" w:rsidRPr="00B26276" w:rsidRDefault="00700393" w:rsidP="00F0629E">
      <w:pPr>
        <w:numPr>
          <w:ilvl w:val="0"/>
          <w:numId w:val="23"/>
        </w:numPr>
        <w:spacing w:before="120" w:after="120" w:line="360" w:lineRule="auto"/>
        <w:ind w:left="714" w:hanging="357"/>
        <w:jc w:val="both"/>
        <w:rPr>
          <w:rFonts w:asciiTheme="majorHAnsi" w:hAnsiTheme="majorHAnsi"/>
          <w:sz w:val="24"/>
          <w:szCs w:val="24"/>
          <w:lang w:val="en-US"/>
        </w:rPr>
      </w:pPr>
      <w:r w:rsidRPr="00B26276">
        <w:rPr>
          <w:rFonts w:asciiTheme="majorHAnsi" w:hAnsiTheme="majorHAnsi"/>
          <w:sz w:val="24"/>
          <w:szCs w:val="24"/>
        </w:rPr>
        <w:t xml:space="preserve">The Ministry </w:t>
      </w:r>
      <w:r w:rsidRPr="00B26276">
        <w:rPr>
          <w:rFonts w:asciiTheme="majorHAnsi" w:hAnsiTheme="majorHAnsi"/>
          <w:sz w:val="24"/>
          <w:szCs w:val="24"/>
          <w:lang w:val="en-US"/>
        </w:rPr>
        <w:t xml:space="preserve">had invoked penal provision only in three cases during the period August 2009 to October 2012 and even this action was only limited to issue of show cause notices. The penal clause prescribed in the Forest Conservation Act, 1980, was largely inadequate and ineffectively applied to place any deterrence towards illegal and </w:t>
      </w:r>
      <w:proofErr w:type="spellStart"/>
      <w:r w:rsidRPr="00B26276">
        <w:rPr>
          <w:rFonts w:asciiTheme="majorHAnsi" w:hAnsiTheme="majorHAnsi"/>
          <w:sz w:val="24"/>
          <w:szCs w:val="24"/>
          <w:lang w:val="en-US"/>
        </w:rPr>
        <w:t>unauthorised</w:t>
      </w:r>
      <w:proofErr w:type="spellEnd"/>
      <w:r w:rsidRPr="00B26276">
        <w:rPr>
          <w:rFonts w:asciiTheme="majorHAnsi" w:hAnsiTheme="majorHAnsi"/>
          <w:sz w:val="24"/>
          <w:szCs w:val="24"/>
          <w:lang w:val="en-US"/>
        </w:rPr>
        <w:t xml:space="preserve"> practices.</w:t>
      </w:r>
    </w:p>
    <w:p w:rsidR="00700393" w:rsidRPr="00B26276" w:rsidRDefault="00700393" w:rsidP="00F0629E">
      <w:pPr>
        <w:pStyle w:val="ListParagraph"/>
        <w:numPr>
          <w:ilvl w:val="0"/>
          <w:numId w:val="31"/>
        </w:numPr>
        <w:spacing w:before="120" w:after="0" w:line="360" w:lineRule="auto"/>
        <w:rPr>
          <w:rFonts w:asciiTheme="majorHAnsi" w:hAnsiTheme="majorHAnsi"/>
          <w:b/>
          <w:bCs/>
          <w:sz w:val="24"/>
          <w:szCs w:val="24"/>
          <w:shd w:val="clear" w:color="auto" w:fill="FFFFFF" w:themeFill="background1"/>
        </w:rPr>
      </w:pPr>
      <w:r w:rsidRPr="00B26276">
        <w:rPr>
          <w:rFonts w:asciiTheme="majorHAnsi" w:hAnsiTheme="majorHAnsi"/>
          <w:b/>
          <w:bCs/>
          <w:sz w:val="24"/>
          <w:szCs w:val="24"/>
        </w:rPr>
        <w:t>Collection of Compensatory Afforestation Funds</w:t>
      </w:r>
    </w:p>
    <w:p w:rsidR="00700393" w:rsidRPr="00B26276" w:rsidRDefault="00700393" w:rsidP="00F0629E">
      <w:pPr>
        <w:pStyle w:val="ListParagraph"/>
        <w:numPr>
          <w:ilvl w:val="0"/>
          <w:numId w:val="36"/>
        </w:numPr>
        <w:shd w:val="clear" w:color="auto" w:fill="FFFFFF" w:themeFill="background1"/>
        <w:spacing w:before="120" w:line="360" w:lineRule="auto"/>
        <w:jc w:val="both"/>
        <w:rPr>
          <w:rFonts w:asciiTheme="majorHAnsi" w:hAnsiTheme="majorHAnsi"/>
          <w:sz w:val="24"/>
          <w:szCs w:val="24"/>
        </w:rPr>
      </w:pPr>
      <w:r w:rsidRPr="00B26276">
        <w:rPr>
          <w:rFonts w:asciiTheme="majorHAnsi" w:hAnsiTheme="majorHAnsi"/>
          <w:sz w:val="24"/>
          <w:szCs w:val="24"/>
        </w:rPr>
        <w:t>Under assessment and short recovery of Compensatory Afforestation Fund</w:t>
      </w:r>
      <w:r w:rsidR="00A44D6F" w:rsidRPr="00B26276">
        <w:rPr>
          <w:rFonts w:asciiTheme="majorHAnsi" w:hAnsiTheme="majorHAnsi"/>
          <w:sz w:val="24"/>
          <w:szCs w:val="24"/>
        </w:rPr>
        <w:t xml:space="preserve"> to the tune of INR 5311.14 crore was noticed during the audit due to non-collection and non-recovery of the Net Present Value </w:t>
      </w:r>
      <w:r w:rsidR="006C6056" w:rsidRPr="00B26276">
        <w:rPr>
          <w:rFonts w:asciiTheme="majorHAnsi" w:hAnsiTheme="majorHAnsi"/>
          <w:sz w:val="24"/>
          <w:szCs w:val="24"/>
        </w:rPr>
        <w:t>as detailed below:</w:t>
      </w:r>
    </w:p>
    <w:tbl>
      <w:tblPr>
        <w:tblStyle w:val="GridTable4-Accent31"/>
        <w:tblW w:w="9216" w:type="dxa"/>
        <w:tblLook w:val="04A0" w:firstRow="1" w:lastRow="0" w:firstColumn="1" w:lastColumn="0" w:noHBand="0" w:noVBand="1"/>
      </w:tblPr>
      <w:tblGrid>
        <w:gridCol w:w="3546"/>
        <w:gridCol w:w="3828"/>
        <w:gridCol w:w="1842"/>
      </w:tblGrid>
      <w:tr w:rsidR="006C6056" w:rsidRPr="00B26276" w:rsidTr="00A13942">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546" w:type="dxa"/>
            <w:shd w:val="clear" w:color="auto" w:fill="76923C" w:themeFill="accent3" w:themeFillShade="BF"/>
            <w:hideMark/>
          </w:tcPr>
          <w:p w:rsidR="006C6056" w:rsidRPr="00B26276" w:rsidRDefault="006C6056" w:rsidP="009F619D">
            <w:pPr>
              <w:pStyle w:val="NormalWeb"/>
              <w:spacing w:before="0" w:beforeAutospacing="0" w:after="0" w:afterAutospacing="0"/>
              <w:jc w:val="both"/>
              <w:rPr>
                <w:rFonts w:asciiTheme="majorHAnsi" w:hAnsiTheme="majorHAnsi" w:cs="Arial"/>
              </w:rPr>
            </w:pPr>
            <w:r w:rsidRPr="00B26276">
              <w:rPr>
                <w:rFonts w:asciiTheme="majorHAnsi" w:hAnsiTheme="majorHAnsi" w:cs="Calibri"/>
                <w:color w:val="FFFFFF"/>
                <w:kern w:val="24"/>
                <w:lang w:val="en-US"/>
              </w:rPr>
              <w:t>Category</w:t>
            </w:r>
          </w:p>
        </w:tc>
        <w:tc>
          <w:tcPr>
            <w:tcW w:w="3828" w:type="dxa"/>
            <w:shd w:val="clear" w:color="auto" w:fill="76923C" w:themeFill="accent3" w:themeFillShade="BF"/>
            <w:hideMark/>
          </w:tcPr>
          <w:p w:rsidR="006C6056" w:rsidRPr="00B26276" w:rsidRDefault="006C6056" w:rsidP="009F619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B26276">
              <w:rPr>
                <w:rFonts w:asciiTheme="majorHAnsi" w:hAnsiTheme="majorHAnsi" w:cs="Calibri"/>
                <w:color w:val="FFFFFF"/>
                <w:kern w:val="24"/>
                <w:lang w:val="en-US"/>
              </w:rPr>
              <w:t>Details</w:t>
            </w:r>
          </w:p>
        </w:tc>
        <w:tc>
          <w:tcPr>
            <w:tcW w:w="1842" w:type="dxa"/>
            <w:shd w:val="clear" w:color="auto" w:fill="76923C" w:themeFill="accent3" w:themeFillShade="BF"/>
            <w:hideMark/>
          </w:tcPr>
          <w:p w:rsidR="006C6056" w:rsidRPr="00B26276" w:rsidRDefault="006C6056" w:rsidP="009F619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Calibri"/>
                <w:b w:val="0"/>
                <w:bCs w:val="0"/>
                <w:color w:val="FFFFFF"/>
                <w:kern w:val="24"/>
                <w:lang w:val="en-US"/>
              </w:rPr>
            </w:pPr>
            <w:r w:rsidRPr="00B26276">
              <w:rPr>
                <w:rFonts w:asciiTheme="majorHAnsi" w:hAnsiTheme="majorHAnsi" w:cs="Calibri"/>
                <w:color w:val="FFFFFF"/>
                <w:kern w:val="24"/>
                <w:lang w:val="en-US"/>
              </w:rPr>
              <w:t>Amount</w:t>
            </w:r>
          </w:p>
          <w:p w:rsidR="006C6056" w:rsidRPr="00B26276" w:rsidRDefault="006C6056" w:rsidP="009F619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B26276">
              <w:rPr>
                <w:rFonts w:asciiTheme="majorHAnsi" w:hAnsiTheme="majorHAnsi" w:cs="Calibri"/>
                <w:color w:val="FFFFFF"/>
                <w:kern w:val="24"/>
                <w:lang w:val="en-US"/>
              </w:rPr>
              <w:t>(</w:t>
            </w:r>
            <w:r w:rsidRPr="00B26276">
              <w:rPr>
                <w:rFonts w:asciiTheme="majorHAnsi" w:hAnsiTheme="majorHAnsi" w:cs="Rupee Foradian"/>
                <w:color w:val="FFFFFF"/>
                <w:kern w:val="24"/>
                <w:lang w:val="en-US"/>
              </w:rPr>
              <w:t xml:space="preserve">` </w:t>
            </w:r>
            <w:r w:rsidRPr="00B26276">
              <w:rPr>
                <w:rFonts w:asciiTheme="majorHAnsi" w:hAnsiTheme="majorHAnsi" w:cs="Calibri"/>
                <w:color w:val="FFFFFF"/>
                <w:kern w:val="24"/>
                <w:lang w:val="en-US"/>
              </w:rPr>
              <w:t>in crore)</w:t>
            </w:r>
          </w:p>
        </w:tc>
      </w:tr>
      <w:tr w:rsidR="006C6056" w:rsidRPr="00B26276" w:rsidTr="009F619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546" w:type="dxa"/>
            <w:hideMark/>
          </w:tcPr>
          <w:p w:rsidR="006C6056" w:rsidRPr="00B26276" w:rsidRDefault="006C6056" w:rsidP="009F619D">
            <w:pPr>
              <w:pStyle w:val="NormalWeb"/>
              <w:spacing w:before="0" w:beforeAutospacing="0" w:after="0" w:afterAutospacing="0"/>
              <w:jc w:val="both"/>
              <w:rPr>
                <w:rFonts w:asciiTheme="majorHAnsi" w:hAnsiTheme="majorHAnsi" w:cs="Arial"/>
              </w:rPr>
            </w:pPr>
            <w:r w:rsidRPr="00B26276">
              <w:rPr>
                <w:rFonts w:asciiTheme="majorHAnsi" w:hAnsiTheme="majorHAnsi" w:cs="Calibri"/>
                <w:color w:val="000000"/>
                <w:kern w:val="24"/>
              </w:rPr>
              <w:t xml:space="preserve">Net Present Value not collected for projects given in principle approval prior to 2002 </w:t>
            </w:r>
          </w:p>
        </w:tc>
        <w:tc>
          <w:tcPr>
            <w:tcW w:w="3828" w:type="dxa"/>
            <w:hideMark/>
          </w:tcPr>
          <w:p w:rsidR="006C6056" w:rsidRPr="00B26276" w:rsidRDefault="006C6056" w:rsidP="009F619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292 cases involving diversion of 29,301 hectares of forest land </w:t>
            </w:r>
          </w:p>
        </w:tc>
        <w:tc>
          <w:tcPr>
            <w:tcW w:w="1842" w:type="dxa"/>
            <w:hideMark/>
          </w:tcPr>
          <w:p w:rsidR="006C6056" w:rsidRPr="00B26276" w:rsidRDefault="006C6056" w:rsidP="009F619D">
            <w:pPr>
              <w:pStyle w:val="NormalWeb"/>
              <w:spacing w:before="0" w:beforeAutospacing="0" w:after="0" w:afterAutospacing="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1,693.67 </w:t>
            </w:r>
          </w:p>
        </w:tc>
      </w:tr>
      <w:tr w:rsidR="006C6056" w:rsidRPr="00B26276" w:rsidTr="009F619D">
        <w:trPr>
          <w:trHeight w:val="263"/>
        </w:trPr>
        <w:tc>
          <w:tcPr>
            <w:cnfStyle w:val="001000000000" w:firstRow="0" w:lastRow="0" w:firstColumn="1" w:lastColumn="0" w:oddVBand="0" w:evenVBand="0" w:oddHBand="0" w:evenHBand="0" w:firstRowFirstColumn="0" w:firstRowLastColumn="0" w:lastRowFirstColumn="0" w:lastRowLastColumn="0"/>
            <w:tcW w:w="3546" w:type="dxa"/>
            <w:hideMark/>
          </w:tcPr>
          <w:p w:rsidR="006C6056" w:rsidRPr="00B26276" w:rsidRDefault="006C6056" w:rsidP="009F619D">
            <w:pPr>
              <w:pStyle w:val="NormalWeb"/>
              <w:spacing w:before="0" w:beforeAutospacing="0" w:after="0" w:afterAutospacing="0"/>
              <w:jc w:val="both"/>
              <w:rPr>
                <w:rFonts w:asciiTheme="majorHAnsi" w:hAnsiTheme="majorHAnsi" w:cs="Arial"/>
              </w:rPr>
            </w:pPr>
            <w:r w:rsidRPr="00B26276">
              <w:rPr>
                <w:rFonts w:asciiTheme="majorHAnsi" w:hAnsiTheme="majorHAnsi" w:cs="Calibri"/>
                <w:color w:val="000000"/>
                <w:kern w:val="24"/>
              </w:rPr>
              <w:t xml:space="preserve">Net Present Value not collected at revised rates </w:t>
            </w:r>
          </w:p>
        </w:tc>
        <w:tc>
          <w:tcPr>
            <w:tcW w:w="3828" w:type="dxa"/>
            <w:hideMark/>
          </w:tcPr>
          <w:p w:rsidR="006C6056" w:rsidRPr="00B26276" w:rsidRDefault="006C6056" w:rsidP="009F619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84 cases </w:t>
            </w:r>
          </w:p>
        </w:tc>
        <w:tc>
          <w:tcPr>
            <w:tcW w:w="1842" w:type="dxa"/>
            <w:hideMark/>
          </w:tcPr>
          <w:p w:rsidR="006C6056" w:rsidRPr="00B26276" w:rsidRDefault="006C6056" w:rsidP="009F619D">
            <w:pPr>
              <w:pStyle w:val="Normal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166.61 </w:t>
            </w:r>
          </w:p>
        </w:tc>
      </w:tr>
      <w:tr w:rsidR="006C6056" w:rsidRPr="00B26276" w:rsidTr="009F619D">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3546" w:type="dxa"/>
            <w:hideMark/>
          </w:tcPr>
          <w:p w:rsidR="006C6056" w:rsidRPr="00B26276" w:rsidRDefault="006C6056" w:rsidP="009F619D">
            <w:pPr>
              <w:pStyle w:val="NormalWeb"/>
              <w:spacing w:before="0" w:beforeAutospacing="0" w:after="0" w:afterAutospacing="0"/>
              <w:jc w:val="both"/>
              <w:rPr>
                <w:rFonts w:asciiTheme="majorHAnsi" w:hAnsiTheme="majorHAnsi" w:cs="Arial"/>
              </w:rPr>
            </w:pPr>
            <w:r w:rsidRPr="00B26276">
              <w:rPr>
                <w:rFonts w:asciiTheme="majorHAnsi" w:hAnsiTheme="majorHAnsi" w:cs="Calibri"/>
                <w:color w:val="000000"/>
                <w:kern w:val="24"/>
              </w:rPr>
              <w:t xml:space="preserve">Net Present Value for diversion of forest land in wild life sanctuaries and National Parks not collected at the prescribed rates </w:t>
            </w:r>
          </w:p>
        </w:tc>
        <w:tc>
          <w:tcPr>
            <w:tcW w:w="3828" w:type="dxa"/>
            <w:hideMark/>
          </w:tcPr>
          <w:p w:rsidR="006C6056" w:rsidRPr="00B26276" w:rsidRDefault="006C6056" w:rsidP="009F619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4 cases involving diversion of 192.99 hectare </w:t>
            </w:r>
          </w:p>
        </w:tc>
        <w:tc>
          <w:tcPr>
            <w:tcW w:w="1842" w:type="dxa"/>
            <w:hideMark/>
          </w:tcPr>
          <w:p w:rsidR="006C6056" w:rsidRPr="00B26276" w:rsidRDefault="006C6056" w:rsidP="009F619D">
            <w:pPr>
              <w:pStyle w:val="NormalWeb"/>
              <w:spacing w:before="0" w:beforeAutospacing="0" w:after="0" w:afterAutospacing="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61.38 </w:t>
            </w:r>
          </w:p>
        </w:tc>
      </w:tr>
      <w:tr w:rsidR="006C6056" w:rsidRPr="00B26276" w:rsidTr="009F619D">
        <w:trPr>
          <w:trHeight w:val="682"/>
        </w:trPr>
        <w:tc>
          <w:tcPr>
            <w:cnfStyle w:val="001000000000" w:firstRow="0" w:lastRow="0" w:firstColumn="1" w:lastColumn="0" w:oddVBand="0" w:evenVBand="0" w:oddHBand="0" w:evenHBand="0" w:firstRowFirstColumn="0" w:firstRowLastColumn="0" w:lastRowFirstColumn="0" w:lastRowLastColumn="0"/>
            <w:tcW w:w="3546" w:type="dxa"/>
            <w:hideMark/>
          </w:tcPr>
          <w:p w:rsidR="006C6056" w:rsidRPr="00B26276" w:rsidRDefault="006C6056" w:rsidP="009F619D">
            <w:pPr>
              <w:pStyle w:val="NormalWeb"/>
              <w:spacing w:before="0" w:beforeAutospacing="0" w:after="0" w:afterAutospacing="0"/>
              <w:jc w:val="both"/>
              <w:rPr>
                <w:rFonts w:asciiTheme="majorHAnsi" w:hAnsiTheme="majorHAnsi" w:cs="Arial"/>
              </w:rPr>
            </w:pPr>
            <w:r w:rsidRPr="00B26276">
              <w:rPr>
                <w:rFonts w:asciiTheme="majorHAnsi" w:hAnsiTheme="majorHAnsi" w:cs="Calibri"/>
                <w:color w:val="000000"/>
                <w:kern w:val="24"/>
              </w:rPr>
              <w:t xml:space="preserve">Non recovery of Net Present Value from projects not falling under exempted category </w:t>
            </w:r>
          </w:p>
        </w:tc>
        <w:tc>
          <w:tcPr>
            <w:tcW w:w="3828" w:type="dxa"/>
            <w:hideMark/>
          </w:tcPr>
          <w:p w:rsidR="006C6056" w:rsidRPr="00B26276" w:rsidRDefault="006C6056" w:rsidP="009F619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181 cases involving diversion of 443.17 hectare </w:t>
            </w:r>
          </w:p>
        </w:tc>
        <w:tc>
          <w:tcPr>
            <w:tcW w:w="1842" w:type="dxa"/>
            <w:hideMark/>
          </w:tcPr>
          <w:p w:rsidR="006C6056" w:rsidRPr="00B26276" w:rsidRDefault="006C6056" w:rsidP="009F619D">
            <w:pPr>
              <w:pStyle w:val="Normal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39.02 </w:t>
            </w:r>
          </w:p>
        </w:tc>
      </w:tr>
      <w:tr w:rsidR="006C6056" w:rsidRPr="00B26276" w:rsidTr="009F619D">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546" w:type="dxa"/>
            <w:hideMark/>
          </w:tcPr>
          <w:p w:rsidR="006C6056" w:rsidRPr="00B26276" w:rsidRDefault="006C6056" w:rsidP="009F619D">
            <w:pPr>
              <w:pStyle w:val="NormalWeb"/>
              <w:spacing w:before="0" w:beforeAutospacing="0" w:after="0" w:afterAutospacing="0"/>
              <w:jc w:val="both"/>
              <w:rPr>
                <w:rFonts w:asciiTheme="majorHAnsi" w:hAnsiTheme="majorHAnsi" w:cs="Arial"/>
              </w:rPr>
            </w:pPr>
            <w:r w:rsidRPr="00B26276">
              <w:rPr>
                <w:rFonts w:asciiTheme="majorHAnsi" w:hAnsiTheme="majorHAnsi" w:cs="Calibri"/>
                <w:color w:val="000000"/>
                <w:kern w:val="24"/>
              </w:rPr>
              <w:t xml:space="preserve">Other cases of short/non recovery of Compensatory Afforestation Fund </w:t>
            </w:r>
          </w:p>
        </w:tc>
        <w:tc>
          <w:tcPr>
            <w:tcW w:w="3828" w:type="dxa"/>
            <w:hideMark/>
          </w:tcPr>
          <w:p w:rsidR="006C6056" w:rsidRPr="00B26276" w:rsidRDefault="006C6056" w:rsidP="009F619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754 cases </w:t>
            </w:r>
          </w:p>
        </w:tc>
        <w:tc>
          <w:tcPr>
            <w:tcW w:w="1842" w:type="dxa"/>
            <w:hideMark/>
          </w:tcPr>
          <w:p w:rsidR="006C6056" w:rsidRPr="00B26276" w:rsidRDefault="006C6056" w:rsidP="009F619D">
            <w:pPr>
              <w:pStyle w:val="NormalWeb"/>
              <w:spacing w:before="0" w:beforeAutospacing="0" w:after="0" w:afterAutospacing="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B26276">
              <w:rPr>
                <w:rFonts w:asciiTheme="majorHAnsi" w:hAnsiTheme="majorHAnsi" w:cs="Calibri"/>
                <w:b/>
                <w:bCs/>
                <w:color w:val="000000"/>
                <w:kern w:val="24"/>
                <w:lang w:val="en-US"/>
              </w:rPr>
              <w:t xml:space="preserve">3,350.48 </w:t>
            </w:r>
          </w:p>
        </w:tc>
      </w:tr>
      <w:tr w:rsidR="006C6056" w:rsidRPr="00B26276" w:rsidTr="009F619D">
        <w:trPr>
          <w:trHeight w:val="396"/>
        </w:trPr>
        <w:tc>
          <w:tcPr>
            <w:cnfStyle w:val="001000000000" w:firstRow="0" w:lastRow="0" w:firstColumn="1" w:lastColumn="0" w:oddVBand="0" w:evenVBand="0" w:oddHBand="0" w:evenHBand="0" w:firstRowFirstColumn="0" w:firstRowLastColumn="0" w:lastRowFirstColumn="0" w:lastRowLastColumn="0"/>
            <w:tcW w:w="7374" w:type="dxa"/>
            <w:gridSpan w:val="2"/>
            <w:hideMark/>
          </w:tcPr>
          <w:p w:rsidR="006C6056" w:rsidRPr="00B26276" w:rsidRDefault="006C6056" w:rsidP="009F619D">
            <w:pPr>
              <w:pStyle w:val="NormalWeb"/>
              <w:spacing w:before="0" w:beforeAutospacing="0" w:after="0" w:afterAutospacing="0"/>
              <w:jc w:val="both"/>
              <w:rPr>
                <w:rFonts w:asciiTheme="majorHAnsi" w:hAnsiTheme="majorHAnsi" w:cs="Calibri"/>
                <w:b w:val="0"/>
                <w:bCs w:val="0"/>
                <w:color w:val="000000"/>
                <w:kern w:val="24"/>
                <w:lang w:val="en-US"/>
              </w:rPr>
            </w:pPr>
            <w:r w:rsidRPr="00B26276">
              <w:rPr>
                <w:rFonts w:asciiTheme="majorHAnsi" w:hAnsiTheme="majorHAnsi" w:cs="Calibri"/>
                <w:color w:val="000000"/>
                <w:kern w:val="24"/>
              </w:rPr>
              <w:t>Total under assessment/short recovery</w:t>
            </w:r>
          </w:p>
        </w:tc>
        <w:tc>
          <w:tcPr>
            <w:tcW w:w="1842" w:type="dxa"/>
            <w:hideMark/>
          </w:tcPr>
          <w:p w:rsidR="006C6056" w:rsidRPr="00B26276" w:rsidRDefault="006C6056" w:rsidP="009F619D">
            <w:pPr>
              <w:pStyle w:val="NormalWeb"/>
              <w:spacing w:before="0" w:beforeAutospacing="0" w:after="0" w:afterAutospacing="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kern w:val="24"/>
                <w:lang w:val="en-US"/>
              </w:rPr>
            </w:pPr>
            <w:r w:rsidRPr="00B26276">
              <w:rPr>
                <w:rFonts w:asciiTheme="majorHAnsi" w:hAnsiTheme="majorHAnsi" w:cs="Calibri"/>
                <w:b/>
                <w:bCs/>
                <w:color w:val="000000"/>
                <w:kern w:val="24"/>
                <w:lang w:val="en-US"/>
              </w:rPr>
              <w:t>5,311.16</w:t>
            </w:r>
          </w:p>
        </w:tc>
      </w:tr>
    </w:tbl>
    <w:p w:rsidR="006C6056" w:rsidRPr="00B26276" w:rsidRDefault="006C6056" w:rsidP="006C6056">
      <w:pPr>
        <w:shd w:val="clear" w:color="auto" w:fill="FFFFFF" w:themeFill="background1"/>
        <w:spacing w:before="120" w:line="360" w:lineRule="auto"/>
        <w:ind w:left="360"/>
        <w:jc w:val="both"/>
        <w:rPr>
          <w:rFonts w:asciiTheme="majorHAnsi" w:hAnsiTheme="majorHAnsi"/>
          <w:sz w:val="24"/>
          <w:szCs w:val="24"/>
        </w:rPr>
      </w:pPr>
    </w:p>
    <w:p w:rsidR="00700393" w:rsidRPr="00B26276" w:rsidRDefault="00700393" w:rsidP="00F0629E">
      <w:pPr>
        <w:pStyle w:val="ListParagraph"/>
        <w:numPr>
          <w:ilvl w:val="0"/>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Utilisation of compensatory afforestation funds</w:t>
      </w:r>
    </w:p>
    <w:p w:rsidR="00700393" w:rsidRPr="00B26276" w:rsidRDefault="00700393" w:rsidP="00F0629E">
      <w:pPr>
        <w:pStyle w:val="ListParagraph"/>
        <w:numPr>
          <w:ilvl w:val="0"/>
          <w:numId w:val="36"/>
        </w:numPr>
        <w:spacing w:before="120" w:after="120" w:line="360" w:lineRule="auto"/>
        <w:jc w:val="both"/>
        <w:rPr>
          <w:rFonts w:asciiTheme="majorHAnsi" w:hAnsiTheme="majorHAnsi"/>
          <w:sz w:val="24"/>
          <w:szCs w:val="24"/>
        </w:rPr>
      </w:pPr>
      <w:r w:rsidRPr="00B26276">
        <w:rPr>
          <w:rFonts w:asciiTheme="majorHAnsi" w:hAnsiTheme="majorHAnsi"/>
          <w:bCs/>
          <w:sz w:val="24"/>
          <w:szCs w:val="24"/>
        </w:rPr>
        <w:t>The</w:t>
      </w:r>
      <w:r w:rsidR="00C74FA3" w:rsidRPr="00B26276">
        <w:rPr>
          <w:rFonts w:asciiTheme="majorHAnsi" w:hAnsiTheme="majorHAnsi"/>
          <w:bCs/>
          <w:sz w:val="24"/>
          <w:szCs w:val="24"/>
        </w:rPr>
        <w:t xml:space="preserve"> audit revealed that the funds were released </w:t>
      </w:r>
      <w:r w:rsidR="00C74FA3" w:rsidRPr="00B26276">
        <w:rPr>
          <w:rFonts w:asciiTheme="majorHAnsi" w:hAnsiTheme="majorHAnsi"/>
          <w:sz w:val="24"/>
          <w:szCs w:val="24"/>
        </w:rPr>
        <w:t xml:space="preserve">without approved annual plan of </w:t>
      </w:r>
      <w:r w:rsidR="006C6056" w:rsidRPr="00B26276">
        <w:rPr>
          <w:rFonts w:asciiTheme="majorHAnsi" w:hAnsiTheme="majorHAnsi"/>
          <w:sz w:val="24"/>
          <w:szCs w:val="24"/>
        </w:rPr>
        <w:t xml:space="preserve">operation. Cases of </w:t>
      </w:r>
      <w:r w:rsidR="00C74FA3" w:rsidRPr="00B26276">
        <w:rPr>
          <w:rFonts w:asciiTheme="majorHAnsi" w:hAnsiTheme="majorHAnsi"/>
          <w:sz w:val="24"/>
          <w:szCs w:val="24"/>
        </w:rPr>
        <w:t>under</w:t>
      </w:r>
      <w:r w:rsidRPr="00B26276">
        <w:rPr>
          <w:rFonts w:asciiTheme="majorHAnsi" w:hAnsiTheme="majorHAnsi"/>
          <w:sz w:val="24"/>
          <w:szCs w:val="24"/>
        </w:rPr>
        <w:t>-utilisation</w:t>
      </w:r>
      <w:r w:rsidR="006C6056" w:rsidRPr="00B26276">
        <w:rPr>
          <w:rFonts w:asciiTheme="majorHAnsi" w:hAnsiTheme="majorHAnsi"/>
          <w:sz w:val="24"/>
          <w:szCs w:val="24"/>
        </w:rPr>
        <w:t xml:space="preserve"> and u</w:t>
      </w:r>
      <w:r w:rsidR="00C74FA3" w:rsidRPr="00B26276">
        <w:rPr>
          <w:rFonts w:asciiTheme="majorHAnsi" w:hAnsiTheme="majorHAnsi"/>
          <w:sz w:val="24"/>
          <w:szCs w:val="24"/>
        </w:rPr>
        <w:t xml:space="preserve">nauthorised expenditure </w:t>
      </w:r>
      <w:r w:rsidR="006C6056" w:rsidRPr="00B26276">
        <w:rPr>
          <w:rFonts w:asciiTheme="majorHAnsi" w:hAnsiTheme="majorHAnsi"/>
          <w:sz w:val="24"/>
          <w:szCs w:val="24"/>
        </w:rPr>
        <w:t xml:space="preserve">were also noticed. Further, </w:t>
      </w:r>
      <w:r w:rsidR="00C74FA3" w:rsidRPr="00B26276">
        <w:rPr>
          <w:rFonts w:asciiTheme="majorHAnsi" w:hAnsiTheme="majorHAnsi"/>
          <w:sz w:val="24"/>
          <w:szCs w:val="24"/>
        </w:rPr>
        <w:t>no</w:t>
      </w:r>
      <w:r w:rsidRPr="00B26276">
        <w:rPr>
          <w:rFonts w:asciiTheme="majorHAnsi" w:hAnsiTheme="majorHAnsi"/>
          <w:sz w:val="24"/>
          <w:szCs w:val="24"/>
        </w:rPr>
        <w:t xml:space="preserve"> investment policy was formulated for investment of the CAMPA funds.</w:t>
      </w:r>
    </w:p>
    <w:p w:rsidR="006C6056" w:rsidRPr="00B26276" w:rsidRDefault="006C6056" w:rsidP="006C6056">
      <w:pPr>
        <w:pStyle w:val="ListParagraph"/>
        <w:numPr>
          <w:ilvl w:val="0"/>
          <w:numId w:val="36"/>
        </w:numPr>
        <w:spacing w:after="240" w:line="240" w:lineRule="auto"/>
        <w:jc w:val="both"/>
        <w:rPr>
          <w:rFonts w:asciiTheme="majorHAnsi" w:hAnsiTheme="majorHAnsi"/>
          <w:bCs/>
          <w:sz w:val="24"/>
          <w:szCs w:val="24"/>
        </w:rPr>
      </w:pPr>
      <w:r w:rsidRPr="00B26276">
        <w:rPr>
          <w:rFonts w:asciiTheme="majorHAnsi" w:hAnsiTheme="majorHAnsi"/>
          <w:bCs/>
          <w:sz w:val="24"/>
          <w:szCs w:val="24"/>
        </w:rPr>
        <w:t>The procedure for release of funds is as detailed:</w:t>
      </w:r>
    </w:p>
    <w:p w:rsidR="006C6056" w:rsidRPr="00B26276" w:rsidRDefault="006C6056" w:rsidP="006C6056">
      <w:pPr>
        <w:pStyle w:val="ListParagraph"/>
        <w:spacing w:after="240" w:line="240" w:lineRule="auto"/>
        <w:jc w:val="both"/>
        <w:rPr>
          <w:rFonts w:asciiTheme="majorHAnsi" w:hAnsiTheme="majorHAnsi"/>
          <w:bCs/>
          <w:sz w:val="24"/>
          <w:szCs w:val="24"/>
        </w:rPr>
      </w:pPr>
      <w:r w:rsidRPr="00B26276">
        <w:rPr>
          <w:rFonts w:asciiTheme="majorHAnsi" w:hAnsiTheme="majorHAnsi"/>
          <w:noProof/>
          <w:sz w:val="24"/>
          <w:szCs w:val="24"/>
          <w:lang w:val="en-US" w:bidi="ar-SA"/>
        </w:rPr>
        <w:drawing>
          <wp:inline distT="0" distB="0" distL="0" distR="0" wp14:anchorId="1D632686" wp14:editId="7FC9B46D">
            <wp:extent cx="5873623" cy="1459611"/>
            <wp:effectExtent l="76200" t="19050" r="89535" b="1028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00393" w:rsidRPr="00B26276" w:rsidRDefault="00700393" w:rsidP="00F0629E">
      <w:pPr>
        <w:pStyle w:val="ListParagraph"/>
        <w:numPr>
          <w:ilvl w:val="0"/>
          <w:numId w:val="31"/>
        </w:numPr>
        <w:spacing w:before="120" w:after="120" w:line="360" w:lineRule="auto"/>
        <w:contextualSpacing w:val="0"/>
        <w:rPr>
          <w:rFonts w:asciiTheme="majorHAnsi" w:hAnsiTheme="majorHAnsi"/>
          <w:b/>
          <w:bCs/>
          <w:sz w:val="24"/>
          <w:szCs w:val="24"/>
        </w:rPr>
      </w:pPr>
      <w:r w:rsidRPr="00B26276">
        <w:rPr>
          <w:rFonts w:asciiTheme="majorHAnsi" w:hAnsiTheme="majorHAnsi"/>
          <w:b/>
          <w:bCs/>
          <w:sz w:val="24"/>
          <w:szCs w:val="24"/>
        </w:rPr>
        <w:t>Oversight Arrangements</w:t>
      </w:r>
    </w:p>
    <w:p w:rsidR="00700393" w:rsidRPr="00B26276" w:rsidRDefault="00700393" w:rsidP="005442AD">
      <w:pPr>
        <w:numPr>
          <w:ilvl w:val="0"/>
          <w:numId w:val="23"/>
        </w:numPr>
        <w:spacing w:before="120" w:after="120" w:line="360" w:lineRule="auto"/>
        <w:ind w:left="714" w:hanging="357"/>
        <w:jc w:val="both"/>
        <w:rPr>
          <w:rFonts w:asciiTheme="majorHAnsi" w:hAnsiTheme="majorHAnsi"/>
          <w:sz w:val="24"/>
          <w:szCs w:val="24"/>
        </w:rPr>
      </w:pPr>
      <w:r w:rsidRPr="00B26276">
        <w:rPr>
          <w:rFonts w:asciiTheme="majorHAnsi" w:hAnsiTheme="majorHAnsi"/>
          <w:sz w:val="24"/>
          <w:szCs w:val="24"/>
        </w:rPr>
        <w:t xml:space="preserve">Unique institutional design of CAMPA </w:t>
      </w:r>
      <w:r w:rsidR="006C6056" w:rsidRPr="00B26276">
        <w:rPr>
          <w:rFonts w:asciiTheme="majorHAnsi" w:hAnsiTheme="majorHAnsi"/>
          <w:sz w:val="24"/>
          <w:szCs w:val="24"/>
        </w:rPr>
        <w:t xml:space="preserve">allowed incurring of </w:t>
      </w:r>
      <w:r w:rsidRPr="00B26276">
        <w:rPr>
          <w:rFonts w:asciiTheme="majorHAnsi" w:hAnsiTheme="majorHAnsi"/>
          <w:sz w:val="24"/>
          <w:szCs w:val="24"/>
        </w:rPr>
        <w:t>expenditure without legislative authorisation.</w:t>
      </w:r>
      <w:r w:rsidR="006C6056" w:rsidRPr="00B26276">
        <w:rPr>
          <w:rFonts w:asciiTheme="majorHAnsi" w:hAnsiTheme="majorHAnsi"/>
          <w:sz w:val="24"/>
          <w:szCs w:val="24"/>
        </w:rPr>
        <w:t xml:space="preserve"> </w:t>
      </w:r>
      <w:r w:rsidRPr="00B26276">
        <w:rPr>
          <w:rFonts w:asciiTheme="majorHAnsi" w:hAnsiTheme="majorHAnsi"/>
          <w:sz w:val="24"/>
          <w:szCs w:val="24"/>
        </w:rPr>
        <w:t>No audit of accounts of Ad-hoc CAMPA could be undertaken in the absence of financial statements and proper records.</w:t>
      </w:r>
      <w:r w:rsidR="006C6056" w:rsidRPr="00B26276">
        <w:rPr>
          <w:rFonts w:asciiTheme="majorHAnsi" w:hAnsiTheme="majorHAnsi"/>
          <w:sz w:val="24"/>
          <w:szCs w:val="24"/>
        </w:rPr>
        <w:t xml:space="preserve"> </w:t>
      </w:r>
      <w:r w:rsidRPr="00B26276">
        <w:rPr>
          <w:rFonts w:asciiTheme="majorHAnsi" w:hAnsiTheme="majorHAnsi"/>
          <w:sz w:val="24"/>
          <w:szCs w:val="24"/>
        </w:rPr>
        <w:t xml:space="preserve">Given the amounts of funds involved, the overall objective of conservation and the existing paradigm of CAMPA </w:t>
      </w:r>
      <w:r w:rsidR="006C6056" w:rsidRPr="00B26276">
        <w:rPr>
          <w:rFonts w:asciiTheme="majorHAnsi" w:eastAsia="Times New Roman" w:hAnsiTheme="majorHAnsi" w:cs="Times New Roman"/>
          <w:color w:val="000000"/>
          <w:sz w:val="24"/>
          <w:szCs w:val="24"/>
          <w:lang w:val="en-US"/>
        </w:rPr>
        <w:t>required to be addressed by the Ministry.</w:t>
      </w:r>
    </w:p>
    <w:p w:rsidR="00C77890" w:rsidRPr="00B26276" w:rsidRDefault="00C77890" w:rsidP="006C6056">
      <w:pPr>
        <w:pStyle w:val="ListParagraph"/>
        <w:numPr>
          <w:ilvl w:val="0"/>
          <w:numId w:val="31"/>
        </w:numPr>
        <w:spacing w:before="120" w:line="240" w:lineRule="auto"/>
        <w:ind w:left="714" w:hanging="357"/>
        <w:jc w:val="both"/>
        <w:rPr>
          <w:rFonts w:asciiTheme="majorHAnsi" w:hAnsiTheme="majorHAnsi"/>
          <w:b/>
          <w:bCs/>
          <w:sz w:val="24"/>
          <w:szCs w:val="24"/>
        </w:rPr>
      </w:pPr>
      <w:r w:rsidRPr="00B26276">
        <w:rPr>
          <w:rFonts w:asciiTheme="majorHAnsi" w:hAnsiTheme="majorHAnsi"/>
          <w:b/>
          <w:bCs/>
          <w:sz w:val="24"/>
          <w:szCs w:val="24"/>
        </w:rPr>
        <w:t>Results of monitoring of CAMPA plantation through National Remote Sensing Centre</w:t>
      </w:r>
    </w:p>
    <w:p w:rsidR="006C6056" w:rsidRPr="00B26276" w:rsidRDefault="006C6056" w:rsidP="006C6056">
      <w:pPr>
        <w:pStyle w:val="ListParagraph"/>
        <w:spacing w:before="120" w:line="240" w:lineRule="auto"/>
        <w:ind w:left="714"/>
        <w:jc w:val="both"/>
        <w:rPr>
          <w:rFonts w:asciiTheme="majorHAnsi" w:hAnsiTheme="majorHAnsi"/>
          <w:b/>
          <w:bCs/>
          <w:sz w:val="24"/>
          <w:szCs w:val="24"/>
        </w:rPr>
      </w:pPr>
    </w:p>
    <w:p w:rsidR="00C77890" w:rsidRPr="00B26276" w:rsidRDefault="00C77890" w:rsidP="00F0629E">
      <w:pPr>
        <w:pStyle w:val="ListParagraph"/>
        <w:numPr>
          <w:ilvl w:val="1"/>
          <w:numId w:val="31"/>
        </w:numPr>
        <w:spacing w:before="120" w:after="0" w:line="360" w:lineRule="auto"/>
        <w:rPr>
          <w:rFonts w:asciiTheme="majorHAnsi" w:hAnsiTheme="majorHAnsi"/>
          <w:b/>
          <w:bCs/>
          <w:sz w:val="24"/>
          <w:szCs w:val="24"/>
        </w:rPr>
      </w:pPr>
      <w:r w:rsidRPr="00B26276">
        <w:rPr>
          <w:rFonts w:asciiTheme="majorHAnsi" w:hAnsiTheme="majorHAnsi"/>
          <w:b/>
          <w:bCs/>
          <w:sz w:val="24"/>
          <w:szCs w:val="24"/>
        </w:rPr>
        <w:t>Rocky exposures and poor growth</w:t>
      </w:r>
    </w:p>
    <w:p w:rsidR="00C77890" w:rsidRPr="00B26276" w:rsidRDefault="00C77890" w:rsidP="006C6056">
      <w:pPr>
        <w:numPr>
          <w:ilvl w:val="0"/>
          <w:numId w:val="23"/>
        </w:numPr>
        <w:spacing w:before="120" w:after="120" w:line="360" w:lineRule="auto"/>
        <w:contextualSpacing/>
        <w:jc w:val="both"/>
        <w:rPr>
          <w:rFonts w:asciiTheme="majorHAnsi" w:hAnsiTheme="majorHAnsi" w:cstheme="minorHAnsi"/>
          <w:iCs/>
          <w:sz w:val="24"/>
          <w:szCs w:val="24"/>
        </w:rPr>
      </w:pPr>
      <w:r w:rsidRPr="00B26276">
        <w:rPr>
          <w:rFonts w:asciiTheme="majorHAnsi" w:hAnsiTheme="majorHAnsi"/>
          <w:sz w:val="24"/>
          <w:szCs w:val="24"/>
        </w:rPr>
        <w:t>National</w:t>
      </w:r>
      <w:r w:rsidRPr="00B26276">
        <w:rPr>
          <w:rFonts w:asciiTheme="majorHAnsi" w:hAnsiTheme="majorHAnsi" w:cstheme="minorHAnsi"/>
          <w:iCs/>
          <w:sz w:val="24"/>
          <w:szCs w:val="24"/>
        </w:rPr>
        <w:t xml:space="preserve"> Remote Sensing Centre (NRSC) of Department of Space was approached for identification of plantation activity at specified sites using pre and post planting date remote sensing data.</w:t>
      </w:r>
      <w:r w:rsidR="006C6056" w:rsidRPr="00B26276">
        <w:rPr>
          <w:rFonts w:asciiTheme="majorHAnsi" w:hAnsiTheme="majorHAnsi" w:cstheme="minorHAnsi"/>
          <w:iCs/>
          <w:sz w:val="24"/>
          <w:szCs w:val="24"/>
        </w:rPr>
        <w:t xml:space="preserve"> </w:t>
      </w:r>
      <w:r w:rsidRPr="00B26276">
        <w:rPr>
          <w:rFonts w:asciiTheme="majorHAnsi" w:hAnsiTheme="majorHAnsi"/>
          <w:sz w:val="24"/>
          <w:szCs w:val="24"/>
        </w:rPr>
        <w:t xml:space="preserve">Of the 13 plantation sites appraised by NRSC, at two sites in Chhattisgarh viz. </w:t>
      </w:r>
      <w:proofErr w:type="spellStart"/>
      <w:r w:rsidRPr="00B26276">
        <w:rPr>
          <w:rFonts w:asciiTheme="majorHAnsi" w:hAnsiTheme="majorHAnsi"/>
          <w:sz w:val="24"/>
          <w:szCs w:val="24"/>
        </w:rPr>
        <w:t>Hardi</w:t>
      </w:r>
      <w:proofErr w:type="spellEnd"/>
      <w:r w:rsidRPr="00B26276">
        <w:rPr>
          <w:rFonts w:asciiTheme="majorHAnsi" w:hAnsiTheme="majorHAnsi"/>
          <w:sz w:val="24"/>
          <w:szCs w:val="24"/>
        </w:rPr>
        <w:t xml:space="preserve"> and </w:t>
      </w:r>
      <w:proofErr w:type="spellStart"/>
      <w:r w:rsidRPr="00B26276">
        <w:rPr>
          <w:rFonts w:asciiTheme="majorHAnsi" w:hAnsiTheme="majorHAnsi"/>
          <w:sz w:val="24"/>
          <w:szCs w:val="24"/>
        </w:rPr>
        <w:t>Marwahi</w:t>
      </w:r>
      <w:proofErr w:type="spellEnd"/>
      <w:r w:rsidRPr="00B26276">
        <w:rPr>
          <w:rFonts w:asciiTheme="majorHAnsi" w:hAnsiTheme="majorHAnsi"/>
          <w:sz w:val="24"/>
          <w:szCs w:val="24"/>
        </w:rPr>
        <w:t xml:space="preserve"> the plantations work was unsatisfactory.</w:t>
      </w:r>
    </w:p>
    <w:p w:rsidR="00C77890" w:rsidRPr="00B26276" w:rsidRDefault="00C77890" w:rsidP="00F0629E">
      <w:pPr>
        <w:pStyle w:val="ListParagraph"/>
        <w:numPr>
          <w:ilvl w:val="0"/>
          <w:numId w:val="23"/>
        </w:num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At </w:t>
      </w:r>
      <w:proofErr w:type="spellStart"/>
      <w:r w:rsidRPr="00B26276">
        <w:rPr>
          <w:rFonts w:asciiTheme="majorHAnsi" w:hAnsiTheme="majorHAnsi"/>
          <w:sz w:val="24"/>
          <w:szCs w:val="24"/>
        </w:rPr>
        <w:t>Hardi</w:t>
      </w:r>
      <w:proofErr w:type="spellEnd"/>
      <w:r w:rsidRPr="00B26276">
        <w:rPr>
          <w:rFonts w:asciiTheme="majorHAnsi" w:hAnsiTheme="majorHAnsi"/>
          <w:sz w:val="24"/>
          <w:szCs w:val="24"/>
        </w:rPr>
        <w:t xml:space="preserve">, Chhattisgarh it was observed that the teak plantation had been taken up in June-July </w:t>
      </w:r>
      <w:r w:rsidRPr="00B26276">
        <w:rPr>
          <w:rFonts w:asciiTheme="majorHAnsi" w:hAnsiTheme="majorHAnsi"/>
          <w:sz w:val="24"/>
          <w:szCs w:val="24"/>
          <w:lang w:val="en-US"/>
        </w:rPr>
        <w:t>2011</w:t>
      </w:r>
      <w:r w:rsidRPr="00B26276">
        <w:rPr>
          <w:rFonts w:asciiTheme="majorHAnsi" w:hAnsiTheme="majorHAnsi"/>
          <w:sz w:val="24"/>
          <w:szCs w:val="24"/>
        </w:rPr>
        <w:t>. The average height of trees was less than one meter. In the central part growth was seen to be five to six feet and very tall grasses were also seen. The northern area had rocky exposures and poor growth. On the other hand the data provided by Chhattisgarh Forest Department indicated that 1</w:t>
      </w:r>
      <w:proofErr w:type="gramStart"/>
      <w:r w:rsidRPr="00B26276">
        <w:rPr>
          <w:rFonts w:asciiTheme="majorHAnsi" w:hAnsiTheme="majorHAnsi"/>
          <w:sz w:val="24"/>
          <w:szCs w:val="24"/>
        </w:rPr>
        <w:t>,16,500</w:t>
      </w:r>
      <w:proofErr w:type="gramEnd"/>
      <w:r w:rsidRPr="00B26276">
        <w:rPr>
          <w:rFonts w:asciiTheme="majorHAnsi" w:hAnsiTheme="majorHAnsi"/>
          <w:sz w:val="24"/>
          <w:szCs w:val="24"/>
        </w:rPr>
        <w:t xml:space="preserve"> </w:t>
      </w:r>
      <w:r w:rsidRPr="00B26276">
        <w:rPr>
          <w:rFonts w:asciiTheme="majorHAnsi" w:hAnsiTheme="majorHAnsi"/>
          <w:sz w:val="24"/>
          <w:szCs w:val="24"/>
        </w:rPr>
        <w:lastRenderedPageBreak/>
        <w:t>plants had been raised in 50 hectare area. The field observations do not match with the data of afforestation provided by the Chhattisgarh Forest Department.</w:t>
      </w:r>
    </w:p>
    <w:p w:rsidR="00C77890" w:rsidRPr="00B26276" w:rsidRDefault="00C77890" w:rsidP="00F0629E">
      <w:pPr>
        <w:pStyle w:val="ListParagraph"/>
        <w:numPr>
          <w:ilvl w:val="0"/>
          <w:numId w:val="38"/>
        </w:num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At </w:t>
      </w:r>
      <w:proofErr w:type="spellStart"/>
      <w:r w:rsidRPr="00B26276">
        <w:rPr>
          <w:rFonts w:asciiTheme="majorHAnsi" w:hAnsiTheme="majorHAnsi"/>
          <w:sz w:val="24"/>
          <w:szCs w:val="24"/>
          <w:lang w:val="en-US"/>
        </w:rPr>
        <w:t>Marwahi</w:t>
      </w:r>
      <w:proofErr w:type="spellEnd"/>
      <w:r w:rsidR="00A52E91" w:rsidRPr="00B26276">
        <w:rPr>
          <w:rFonts w:asciiTheme="majorHAnsi" w:hAnsiTheme="majorHAnsi"/>
          <w:sz w:val="24"/>
          <w:szCs w:val="24"/>
        </w:rPr>
        <w:t xml:space="preserve">, </w:t>
      </w:r>
      <w:r w:rsidRPr="00B26276">
        <w:rPr>
          <w:rFonts w:asciiTheme="majorHAnsi" w:hAnsiTheme="majorHAnsi"/>
          <w:sz w:val="24"/>
          <w:szCs w:val="24"/>
        </w:rPr>
        <w:t>Chhattisgarh it was observed that there was very heavy biotic pressure, pits were seen and there were no saplings in the area.</w:t>
      </w:r>
    </w:p>
    <w:p w:rsidR="001D62B5" w:rsidRPr="00DE7098" w:rsidRDefault="001763D3" w:rsidP="00DE7098">
      <w:pPr>
        <w:pStyle w:val="ListParagraph"/>
        <w:numPr>
          <w:ilvl w:val="0"/>
          <w:numId w:val="12"/>
        </w:numPr>
        <w:shd w:val="clear" w:color="auto" w:fill="0E9A0E"/>
        <w:autoSpaceDE w:val="0"/>
        <w:autoSpaceDN w:val="0"/>
        <w:adjustRightInd w:val="0"/>
        <w:spacing w:before="120" w:after="0" w:line="360" w:lineRule="auto"/>
        <w:ind w:hanging="720"/>
        <w:jc w:val="both"/>
        <w:rPr>
          <w:rFonts w:ascii="Baskerville Old Face" w:hAnsi="Baskerville Old Face"/>
          <w:b/>
          <w:bCs/>
          <w:sz w:val="28"/>
          <w:szCs w:val="28"/>
        </w:rPr>
      </w:pPr>
      <w:r w:rsidRPr="00DE7098">
        <w:rPr>
          <w:rFonts w:ascii="Baskerville Old Face" w:hAnsi="Baskerville Old Face"/>
          <w:b/>
          <w:bCs/>
          <w:sz w:val="28"/>
          <w:szCs w:val="28"/>
        </w:rPr>
        <w:t xml:space="preserve">Audit Impact </w:t>
      </w:r>
    </w:p>
    <w:p w:rsidR="00722B44" w:rsidRPr="00B26276" w:rsidRDefault="00AD2A21"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After the Audit, t</w:t>
      </w:r>
      <w:r w:rsidR="00722B44" w:rsidRPr="00B26276">
        <w:rPr>
          <w:rFonts w:asciiTheme="majorHAnsi" w:hAnsiTheme="majorHAnsi"/>
          <w:sz w:val="24"/>
          <w:szCs w:val="24"/>
        </w:rPr>
        <w:t xml:space="preserve">he Compensatory </w:t>
      </w:r>
      <w:r w:rsidR="00701246" w:rsidRPr="00B26276">
        <w:rPr>
          <w:rFonts w:asciiTheme="majorHAnsi" w:hAnsiTheme="majorHAnsi"/>
          <w:sz w:val="24"/>
          <w:szCs w:val="24"/>
        </w:rPr>
        <w:t>A</w:t>
      </w:r>
      <w:r w:rsidR="00722B44" w:rsidRPr="00B26276">
        <w:rPr>
          <w:rFonts w:asciiTheme="majorHAnsi" w:hAnsiTheme="majorHAnsi"/>
          <w:sz w:val="24"/>
          <w:szCs w:val="24"/>
        </w:rPr>
        <w:t xml:space="preserve">fforestation bill has been passed by the </w:t>
      </w:r>
      <w:r w:rsidR="00CF7FF0" w:rsidRPr="00B26276">
        <w:rPr>
          <w:rFonts w:asciiTheme="majorHAnsi" w:hAnsiTheme="majorHAnsi"/>
          <w:sz w:val="24"/>
          <w:szCs w:val="24"/>
        </w:rPr>
        <w:t>lower house of the Parliament</w:t>
      </w:r>
      <w:r w:rsidR="00722B44" w:rsidRPr="00B26276">
        <w:rPr>
          <w:rFonts w:asciiTheme="majorHAnsi" w:hAnsiTheme="majorHAnsi"/>
          <w:sz w:val="24"/>
          <w:szCs w:val="24"/>
        </w:rPr>
        <w:t xml:space="preserve"> of India in May 2016. The Bill establishes the National Compensatory Afforestation Fund under the Public Account of India, and a State Compensatory Afforestation Fund under the Public Account of each state. The bill </w:t>
      </w:r>
      <w:r w:rsidR="00CF7FF0" w:rsidRPr="00B26276">
        <w:rPr>
          <w:rFonts w:asciiTheme="majorHAnsi" w:hAnsiTheme="majorHAnsi"/>
          <w:sz w:val="24"/>
          <w:szCs w:val="24"/>
        </w:rPr>
        <w:t xml:space="preserve">will </w:t>
      </w:r>
      <w:r w:rsidR="001763D3" w:rsidRPr="00B26276">
        <w:rPr>
          <w:rFonts w:asciiTheme="majorHAnsi" w:hAnsiTheme="majorHAnsi"/>
          <w:sz w:val="24"/>
          <w:szCs w:val="24"/>
        </w:rPr>
        <w:t>pave</w:t>
      </w:r>
      <w:r w:rsidR="00722B44" w:rsidRPr="00B26276">
        <w:rPr>
          <w:rFonts w:asciiTheme="majorHAnsi" w:hAnsiTheme="majorHAnsi"/>
          <w:sz w:val="24"/>
          <w:szCs w:val="24"/>
        </w:rPr>
        <w:t xml:space="preserve"> </w:t>
      </w:r>
      <w:r w:rsidR="001763D3" w:rsidRPr="00B26276">
        <w:rPr>
          <w:rFonts w:asciiTheme="majorHAnsi" w:hAnsiTheme="majorHAnsi"/>
          <w:sz w:val="24"/>
          <w:szCs w:val="24"/>
        </w:rPr>
        <w:t>the way for unlocking of nearly</w:t>
      </w:r>
      <w:r w:rsidR="00722B44" w:rsidRPr="00B26276">
        <w:rPr>
          <w:rFonts w:asciiTheme="majorHAnsi" w:hAnsiTheme="majorHAnsi"/>
          <w:sz w:val="24"/>
          <w:szCs w:val="24"/>
        </w:rPr>
        <w:t xml:space="preserve"> 41,000 crore earmarked for forest land which is lying unspent.</w:t>
      </w:r>
    </w:p>
    <w:p w:rsidR="001763D3" w:rsidRPr="00DE7098" w:rsidRDefault="001763D3" w:rsidP="00DE7098">
      <w:pPr>
        <w:pStyle w:val="ListParagraph"/>
        <w:shd w:val="clear" w:color="auto" w:fill="0E9A0E"/>
        <w:autoSpaceDE w:val="0"/>
        <w:autoSpaceDN w:val="0"/>
        <w:adjustRightInd w:val="0"/>
        <w:spacing w:before="120" w:after="0" w:line="360" w:lineRule="auto"/>
        <w:ind w:hanging="720"/>
        <w:contextualSpacing w:val="0"/>
        <w:jc w:val="both"/>
        <w:rPr>
          <w:rFonts w:ascii="Baskerville Old Face" w:hAnsi="Baskerville Old Face"/>
          <w:b/>
          <w:bCs/>
          <w:sz w:val="28"/>
          <w:szCs w:val="28"/>
        </w:rPr>
      </w:pPr>
      <w:r w:rsidRPr="00DE7098">
        <w:rPr>
          <w:rFonts w:ascii="Baskerville Old Face" w:eastAsia="MS Mincho" w:hAnsi="Baskerville Old Face"/>
          <w:b/>
          <w:bCs/>
          <w:sz w:val="28"/>
          <w:szCs w:val="28"/>
          <w:lang w:val="en-US" w:eastAsia="zh-CN"/>
        </w:rPr>
        <w:t>1</w:t>
      </w:r>
      <w:r w:rsidR="00B26276" w:rsidRPr="00DE7098">
        <w:rPr>
          <w:rFonts w:ascii="Baskerville Old Face" w:eastAsia="MS Mincho" w:hAnsi="Baskerville Old Face"/>
          <w:b/>
          <w:bCs/>
          <w:sz w:val="28"/>
          <w:szCs w:val="28"/>
          <w:lang w:val="en-US" w:eastAsia="zh-CN"/>
        </w:rPr>
        <w:t>1</w:t>
      </w:r>
      <w:r w:rsidR="00F77B03">
        <w:rPr>
          <w:rFonts w:ascii="Baskerville Old Face" w:eastAsia="MS Mincho" w:hAnsi="Baskerville Old Face"/>
          <w:b/>
          <w:bCs/>
          <w:sz w:val="28"/>
          <w:szCs w:val="28"/>
          <w:lang w:val="en-US" w:eastAsia="zh-CN"/>
        </w:rPr>
        <w:t>.</w:t>
      </w:r>
      <w:r w:rsidRPr="00DE7098">
        <w:rPr>
          <w:rFonts w:ascii="Baskerville Old Face" w:eastAsia="MS Mincho" w:hAnsi="Baskerville Old Face"/>
          <w:b/>
          <w:bCs/>
          <w:sz w:val="28"/>
          <w:szCs w:val="28"/>
          <w:lang w:val="en-US" w:eastAsia="zh-CN"/>
        </w:rPr>
        <w:tab/>
        <w:t>Summing Up</w:t>
      </w:r>
    </w:p>
    <w:p w:rsidR="008A709D" w:rsidRPr="00B26276" w:rsidRDefault="008A709D" w:rsidP="00F0629E">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Global warming and climate changes are a globally recognised concerns perceived as a </w:t>
      </w:r>
      <w:r w:rsidR="00C126DF" w:rsidRPr="00B26276">
        <w:rPr>
          <w:rFonts w:asciiTheme="majorHAnsi" w:hAnsiTheme="majorHAnsi"/>
          <w:sz w:val="24"/>
          <w:szCs w:val="24"/>
        </w:rPr>
        <w:t xml:space="preserve">big </w:t>
      </w:r>
      <w:r w:rsidRPr="00B26276">
        <w:rPr>
          <w:rFonts w:asciiTheme="majorHAnsi" w:hAnsiTheme="majorHAnsi"/>
          <w:sz w:val="24"/>
          <w:szCs w:val="24"/>
        </w:rPr>
        <w:t>challenge</w:t>
      </w:r>
      <w:r w:rsidR="00C126DF" w:rsidRPr="00B26276">
        <w:rPr>
          <w:rFonts w:asciiTheme="majorHAnsi" w:hAnsiTheme="majorHAnsi"/>
          <w:sz w:val="24"/>
          <w:szCs w:val="24"/>
        </w:rPr>
        <w:t xml:space="preserve"> to the world environment</w:t>
      </w:r>
      <w:r w:rsidRPr="00B26276">
        <w:rPr>
          <w:rFonts w:asciiTheme="majorHAnsi" w:hAnsiTheme="majorHAnsi"/>
          <w:sz w:val="24"/>
          <w:szCs w:val="24"/>
        </w:rPr>
        <w:t>. The need for “Environmental Audit” has emerged o</w:t>
      </w:r>
      <w:r w:rsidR="00C126DF" w:rsidRPr="00B26276">
        <w:rPr>
          <w:rFonts w:asciiTheme="majorHAnsi" w:hAnsiTheme="majorHAnsi"/>
          <w:sz w:val="24"/>
          <w:szCs w:val="24"/>
        </w:rPr>
        <w:t>ut of these</w:t>
      </w:r>
      <w:r w:rsidRPr="00B26276">
        <w:rPr>
          <w:rFonts w:asciiTheme="majorHAnsi" w:hAnsiTheme="majorHAnsi"/>
          <w:sz w:val="24"/>
          <w:szCs w:val="24"/>
        </w:rPr>
        <w:t xml:space="preserve"> challenges. Role of the SAIs would of utmost importance in conducting such Environmental Audit. Other global agencies are also taking serious role towards the global environmental concerns. </w:t>
      </w:r>
    </w:p>
    <w:p w:rsidR="00E46A5F" w:rsidRPr="00B26276" w:rsidRDefault="00E46A5F" w:rsidP="00E46A5F">
      <w:pPr>
        <w:spacing w:before="120" w:after="120" w:line="360" w:lineRule="auto"/>
        <w:jc w:val="both"/>
        <w:rPr>
          <w:rFonts w:asciiTheme="majorHAnsi" w:hAnsiTheme="majorHAnsi"/>
          <w:sz w:val="24"/>
          <w:szCs w:val="24"/>
        </w:rPr>
      </w:pPr>
      <w:r w:rsidRPr="00B26276">
        <w:rPr>
          <w:rFonts w:asciiTheme="majorHAnsi" w:hAnsiTheme="majorHAnsi"/>
          <w:sz w:val="24"/>
          <w:szCs w:val="24"/>
        </w:rPr>
        <w:t>Forests are a vital component in sustaining the life support system on Earth. Any programme for development needs to evolve a systemic approach so as to balance economic development and environmental protection. Regulating the indiscriminate diversion of forest land for non-forest use is, therefore, critical. Accordingly, compensatory afforestation has been made one of the most important conditions while approval is accorded in case of proposals for de</w:t>
      </w:r>
      <w:r w:rsidR="006C6056" w:rsidRPr="00B26276">
        <w:rPr>
          <w:rFonts w:asciiTheme="majorHAnsi" w:hAnsiTheme="majorHAnsi"/>
          <w:sz w:val="24"/>
          <w:szCs w:val="24"/>
        </w:rPr>
        <w:t>-</w:t>
      </w:r>
      <w:r w:rsidRPr="00B26276">
        <w:rPr>
          <w:rFonts w:asciiTheme="majorHAnsi" w:hAnsiTheme="majorHAnsi"/>
          <w:sz w:val="24"/>
          <w:szCs w:val="24"/>
        </w:rPr>
        <w:t xml:space="preserve">reservation or diversion of forest land for non-forest uses. It is envisaged that compensatory afforestation will be done on equivalent area of non-forest land which is to be transferred to the ownership of State Forest Department or on double the extent of area of forest land diverted on degraded forest land under certain circumstances. </w:t>
      </w:r>
    </w:p>
    <w:p w:rsidR="00E46A5F" w:rsidRPr="00B26276" w:rsidRDefault="00E46A5F" w:rsidP="00E46A5F">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SAI India noticed serious shortcomings in regulatory issues related to diversion of forest land, the abject failure to promote compensatory afforestation and unauthorised diversion of forest land. </w:t>
      </w:r>
    </w:p>
    <w:p w:rsidR="00E46A5F" w:rsidRPr="00B26276" w:rsidRDefault="00E46A5F" w:rsidP="00E46A5F">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The Ministry's records revealed that only 27 per cent of non-forest land was received. The compensatory afforestation done over the non-forest land received was an abysmal </w:t>
      </w:r>
      <w:r w:rsidRPr="00B26276">
        <w:rPr>
          <w:rFonts w:asciiTheme="majorHAnsi" w:hAnsiTheme="majorHAnsi"/>
          <w:sz w:val="24"/>
          <w:szCs w:val="24"/>
        </w:rPr>
        <w:lastRenderedPageBreak/>
        <w:t xml:space="preserve">7,280.84 hectare constituting seven per cent of the land which ought to have been received. </w:t>
      </w:r>
    </w:p>
    <w:p w:rsidR="00E46A5F" w:rsidRPr="00B26276" w:rsidRDefault="00E46A5F" w:rsidP="00E46A5F">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Receipt of non-forest land is the starting point for undertaking compensatory afforestation. SAI India also noticed that </w:t>
      </w:r>
      <w:r w:rsidR="006C6056" w:rsidRPr="00B26276">
        <w:rPr>
          <w:rFonts w:asciiTheme="majorHAnsi" w:hAnsiTheme="majorHAnsi"/>
          <w:sz w:val="24"/>
          <w:szCs w:val="24"/>
        </w:rPr>
        <w:t>no critical</w:t>
      </w:r>
      <w:r w:rsidRPr="00B26276">
        <w:rPr>
          <w:rFonts w:asciiTheme="majorHAnsi" w:hAnsiTheme="majorHAnsi"/>
          <w:sz w:val="24"/>
          <w:szCs w:val="24"/>
        </w:rPr>
        <w:t xml:space="preserve"> element there was no meeting ground on the data maintained by the Ministry and </w:t>
      </w:r>
      <w:r w:rsidR="006C6056" w:rsidRPr="00B26276">
        <w:rPr>
          <w:rFonts w:asciiTheme="majorHAnsi" w:hAnsiTheme="majorHAnsi"/>
          <w:sz w:val="24"/>
          <w:szCs w:val="24"/>
        </w:rPr>
        <w:t>Provincial</w:t>
      </w:r>
      <w:r w:rsidRPr="00B26276">
        <w:rPr>
          <w:rFonts w:asciiTheme="majorHAnsi" w:hAnsiTheme="majorHAnsi"/>
          <w:sz w:val="24"/>
          <w:szCs w:val="24"/>
        </w:rPr>
        <w:t xml:space="preserve"> Governments. Poor quality and unreconciled data compromised the quality of planning, operations and decision making. </w:t>
      </w:r>
    </w:p>
    <w:p w:rsidR="00E46A5F" w:rsidRPr="00B26276" w:rsidRDefault="00E46A5F" w:rsidP="00E46A5F">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Numerous instances of unauthorized renewal of leases, illegal mining, continuance of mining leases despite adverse comments in the monitoring reports, projects operating without environment clearances, unauthorized change of status of forest land and arbitrariness in decisions of forestry clearances was also noticed. However, the Ministry invoked penal provision only in three cases and even this action was limited to issue of show cause notices. </w:t>
      </w:r>
    </w:p>
    <w:p w:rsidR="00E46A5F" w:rsidRPr="00B26276" w:rsidRDefault="00E46A5F" w:rsidP="00E46A5F">
      <w:pPr>
        <w:spacing w:before="120" w:after="120" w:line="360" w:lineRule="auto"/>
        <w:jc w:val="both"/>
        <w:rPr>
          <w:rFonts w:asciiTheme="majorHAnsi" w:hAnsiTheme="majorHAnsi"/>
          <w:sz w:val="24"/>
          <w:szCs w:val="24"/>
        </w:rPr>
      </w:pPr>
      <w:r w:rsidRPr="00B26276">
        <w:rPr>
          <w:rFonts w:asciiTheme="majorHAnsi" w:hAnsiTheme="majorHAnsi"/>
          <w:sz w:val="24"/>
          <w:szCs w:val="24"/>
        </w:rPr>
        <w:t xml:space="preserve">Ministry was ineffective in ensuring complete and timely transfer of all monies collected by States/UTs towards Compensatory Afforestation Fund to the Ad-hoc CAMPA accounts. This could have been ensured only if a centralised data base indicating project wise amounts due, collected, remitted (or utilised by States/UTs prior to formation of </w:t>
      </w:r>
      <w:proofErr w:type="spellStart"/>
      <w:r w:rsidRPr="00B26276">
        <w:rPr>
          <w:rFonts w:asciiTheme="majorHAnsi" w:hAnsiTheme="majorHAnsi"/>
          <w:sz w:val="24"/>
          <w:szCs w:val="24"/>
        </w:rPr>
        <w:t>Adhoc</w:t>
      </w:r>
      <w:proofErr w:type="spellEnd"/>
      <w:r w:rsidRPr="00B26276">
        <w:rPr>
          <w:rFonts w:asciiTheme="majorHAnsi" w:hAnsiTheme="majorHAnsi"/>
          <w:sz w:val="24"/>
          <w:szCs w:val="24"/>
        </w:rPr>
        <w:t xml:space="preserve"> CAMPA) and balance lying with States/UTs was created. The mechanism for investment of surplus funds by the Ad-hoc CAMPA was arbitrary and lacked in fairness and transparency. </w:t>
      </w:r>
    </w:p>
    <w:p w:rsidR="00E46A5F" w:rsidRPr="00B26276" w:rsidRDefault="00E46A5F" w:rsidP="00E46A5F">
      <w:pPr>
        <w:spacing w:before="120" w:after="120" w:line="360" w:lineRule="auto"/>
        <w:jc w:val="both"/>
        <w:rPr>
          <w:rFonts w:asciiTheme="majorHAnsi" w:hAnsiTheme="majorHAnsi"/>
          <w:sz w:val="24"/>
          <w:szCs w:val="24"/>
        </w:rPr>
      </w:pPr>
      <w:r w:rsidRPr="00B26276">
        <w:rPr>
          <w:rFonts w:asciiTheme="majorHAnsi" w:hAnsiTheme="majorHAnsi"/>
          <w:sz w:val="24"/>
          <w:szCs w:val="24"/>
        </w:rPr>
        <w:t>Timely intervention of SAI India on Compensatory Afforestation enabled the Government to take corrective action and a bill establishing National Compensatory Forestation Fund under Public Account passed in the Parliament.</w:t>
      </w:r>
    </w:p>
    <w:p w:rsidR="00E46A5F" w:rsidRPr="00F77B03" w:rsidRDefault="00F77B03" w:rsidP="00F77B03">
      <w:pPr>
        <w:shd w:val="clear" w:color="auto" w:fill="0E9A0E"/>
        <w:autoSpaceDE w:val="0"/>
        <w:autoSpaceDN w:val="0"/>
        <w:adjustRightInd w:val="0"/>
        <w:spacing w:after="0" w:line="360" w:lineRule="auto"/>
        <w:ind w:left="567" w:hanging="567"/>
        <w:jc w:val="both"/>
        <w:rPr>
          <w:rFonts w:ascii="Baskerville Old Face" w:hAnsi="Baskerville Old Face"/>
          <w:b/>
          <w:bCs/>
          <w:sz w:val="28"/>
          <w:szCs w:val="28"/>
        </w:rPr>
      </w:pPr>
      <w:r>
        <w:rPr>
          <w:rFonts w:ascii="Baskerville Old Face" w:eastAsia="MS Mincho" w:hAnsi="Baskerville Old Face"/>
          <w:b/>
          <w:bCs/>
          <w:sz w:val="28"/>
          <w:szCs w:val="28"/>
          <w:lang w:val="en-US" w:eastAsia="zh-CN"/>
        </w:rPr>
        <w:t>12.</w:t>
      </w:r>
      <w:r>
        <w:rPr>
          <w:rFonts w:ascii="Baskerville Old Face" w:eastAsia="MS Mincho" w:hAnsi="Baskerville Old Face"/>
          <w:b/>
          <w:bCs/>
          <w:sz w:val="28"/>
          <w:szCs w:val="28"/>
          <w:lang w:val="en-US" w:eastAsia="zh-CN"/>
        </w:rPr>
        <w:tab/>
      </w:r>
      <w:r w:rsidR="00E46A5F" w:rsidRPr="00F77B03">
        <w:rPr>
          <w:rFonts w:ascii="Baskerville Old Face" w:eastAsia="MS Mincho" w:hAnsi="Baskerville Old Face"/>
          <w:b/>
          <w:bCs/>
          <w:sz w:val="28"/>
          <w:szCs w:val="28"/>
          <w:lang w:val="en-US" w:eastAsia="zh-CN"/>
        </w:rPr>
        <w:t>Experiences and challenges</w:t>
      </w:r>
    </w:p>
    <w:p w:rsidR="006C6056" w:rsidRPr="00B26276" w:rsidRDefault="006C6056" w:rsidP="006C6056">
      <w:pPr>
        <w:pStyle w:val="ListParagraph"/>
        <w:spacing w:before="120" w:after="120" w:line="360" w:lineRule="auto"/>
        <w:ind w:left="0"/>
        <w:jc w:val="both"/>
        <w:rPr>
          <w:rFonts w:asciiTheme="majorHAnsi" w:hAnsiTheme="majorHAnsi"/>
          <w:sz w:val="24"/>
          <w:szCs w:val="24"/>
        </w:rPr>
      </w:pPr>
    </w:p>
    <w:p w:rsidR="00E46A5F" w:rsidRPr="00B26276" w:rsidRDefault="00E46A5F" w:rsidP="006C6056">
      <w:pPr>
        <w:pStyle w:val="ListParagraph"/>
        <w:spacing w:before="120" w:after="120" w:line="360" w:lineRule="auto"/>
        <w:ind w:left="0"/>
        <w:jc w:val="both"/>
        <w:rPr>
          <w:rFonts w:asciiTheme="majorHAnsi" w:hAnsiTheme="majorHAnsi"/>
          <w:sz w:val="24"/>
          <w:szCs w:val="24"/>
        </w:rPr>
      </w:pPr>
      <w:r w:rsidRPr="00B26276">
        <w:rPr>
          <w:rFonts w:asciiTheme="majorHAnsi" w:hAnsiTheme="majorHAnsi"/>
          <w:sz w:val="24"/>
          <w:szCs w:val="24"/>
        </w:rPr>
        <w:t xml:space="preserve">The all India Performance Audit involved 35 States and Union territories of India. A need for proper checklist and consolidation of data was felt. Getting replies from the Ministry was also challenging due to non-maintenance of centralised database. </w:t>
      </w:r>
    </w:p>
    <w:p w:rsidR="00E46A5F" w:rsidRPr="00B26276" w:rsidRDefault="00E46A5F">
      <w:pPr>
        <w:spacing w:before="120" w:after="120" w:line="360" w:lineRule="auto"/>
        <w:jc w:val="both"/>
        <w:rPr>
          <w:rFonts w:asciiTheme="majorHAnsi" w:hAnsiTheme="majorHAnsi"/>
          <w:sz w:val="24"/>
          <w:szCs w:val="24"/>
        </w:rPr>
      </w:pPr>
    </w:p>
    <w:sectPr w:rsidR="00E46A5F" w:rsidRPr="00B26276" w:rsidSect="00F427E2">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ADF" w:rsidRDefault="00C63ADF" w:rsidP="00ED12FB">
      <w:pPr>
        <w:spacing w:after="0" w:line="240" w:lineRule="auto"/>
      </w:pPr>
      <w:r>
        <w:separator/>
      </w:r>
    </w:p>
  </w:endnote>
  <w:endnote w:type="continuationSeparator" w:id="0">
    <w:p w:rsidR="00C63ADF" w:rsidRDefault="00C63ADF" w:rsidP="00ED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BoldItalic">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Rupee Foradian">
    <w:altName w:val="Malgun Gothic"/>
    <w:panose1 w:val="020B0603030804020204"/>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8143"/>
      <w:docPartObj>
        <w:docPartGallery w:val="Page Numbers (Bottom of Page)"/>
        <w:docPartUnique/>
      </w:docPartObj>
    </w:sdtPr>
    <w:sdtEndPr>
      <w:rPr>
        <w:color w:val="7F7F7F" w:themeColor="background1" w:themeShade="7F"/>
        <w:spacing w:val="60"/>
      </w:rPr>
    </w:sdtEndPr>
    <w:sdtContent>
      <w:p w:rsidR="004F0D9B" w:rsidRDefault="004F0D9B" w:rsidP="004F0D9B">
        <w:pPr>
          <w:pStyle w:val="Footer"/>
          <w:pBdr>
            <w:top w:val="single" w:sz="4" w:space="1" w:color="D9D9D9" w:themeColor="background1" w:themeShade="D9"/>
          </w:pBdr>
        </w:pPr>
        <w:r>
          <w:t>Audit on the implementation of environment policy</w:t>
        </w:r>
        <w:r>
          <w:tab/>
          <w:t xml:space="preserve"> </w:t>
        </w:r>
        <w:r w:rsidR="008C4A12">
          <w:fldChar w:fldCharType="begin"/>
        </w:r>
        <w:r w:rsidR="00A975C0">
          <w:instrText xml:space="preserve"> PAGE   \* MERGEFORMAT </w:instrText>
        </w:r>
        <w:r w:rsidR="008C4A12">
          <w:fldChar w:fldCharType="separate"/>
        </w:r>
        <w:r w:rsidR="00B916D1">
          <w:rPr>
            <w:noProof/>
          </w:rPr>
          <w:t>10</w:t>
        </w:r>
        <w:r w:rsidR="008C4A12">
          <w:rPr>
            <w:noProof/>
          </w:rPr>
          <w:fldChar w:fldCharType="end"/>
        </w:r>
        <w:r>
          <w:t xml:space="preserve"> | </w:t>
        </w:r>
        <w:r>
          <w:rPr>
            <w:color w:val="7F7F7F" w:themeColor="background1" w:themeShade="7F"/>
            <w:spacing w:val="60"/>
          </w:rPr>
          <w:t>Page</w:t>
        </w:r>
      </w:p>
    </w:sdtContent>
  </w:sdt>
  <w:p w:rsidR="004F0D9B" w:rsidRPr="004F0D9B" w:rsidRDefault="004F0D9B">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ADF" w:rsidRDefault="00C63ADF" w:rsidP="00ED12FB">
      <w:pPr>
        <w:spacing w:after="0" w:line="240" w:lineRule="auto"/>
      </w:pPr>
      <w:r>
        <w:separator/>
      </w:r>
    </w:p>
  </w:footnote>
  <w:footnote w:type="continuationSeparator" w:id="0">
    <w:p w:rsidR="00C63ADF" w:rsidRDefault="00C63ADF" w:rsidP="00ED12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B7CE2"/>
    <w:multiLevelType w:val="hybridMultilevel"/>
    <w:tmpl w:val="76A4F34C"/>
    <w:lvl w:ilvl="0" w:tplc="434ADC7C">
      <w:start w:val="1"/>
      <w:numFmt w:val="bullet"/>
      <w:lvlText w:val="•"/>
      <w:lvlJc w:val="left"/>
      <w:pPr>
        <w:tabs>
          <w:tab w:val="num" w:pos="720"/>
        </w:tabs>
        <w:ind w:left="720" w:hanging="360"/>
      </w:pPr>
      <w:rPr>
        <w:rFonts w:ascii="Arial" w:hAnsi="Arial" w:hint="default"/>
      </w:rPr>
    </w:lvl>
    <w:lvl w:ilvl="1" w:tplc="3280B058" w:tentative="1">
      <w:start w:val="1"/>
      <w:numFmt w:val="bullet"/>
      <w:lvlText w:val="•"/>
      <w:lvlJc w:val="left"/>
      <w:pPr>
        <w:tabs>
          <w:tab w:val="num" w:pos="1440"/>
        </w:tabs>
        <w:ind w:left="1440" w:hanging="360"/>
      </w:pPr>
      <w:rPr>
        <w:rFonts w:ascii="Arial" w:hAnsi="Arial" w:hint="default"/>
      </w:rPr>
    </w:lvl>
    <w:lvl w:ilvl="2" w:tplc="8EC825AC" w:tentative="1">
      <w:start w:val="1"/>
      <w:numFmt w:val="bullet"/>
      <w:lvlText w:val="•"/>
      <w:lvlJc w:val="left"/>
      <w:pPr>
        <w:tabs>
          <w:tab w:val="num" w:pos="2160"/>
        </w:tabs>
        <w:ind w:left="2160" w:hanging="360"/>
      </w:pPr>
      <w:rPr>
        <w:rFonts w:ascii="Arial" w:hAnsi="Arial" w:hint="default"/>
      </w:rPr>
    </w:lvl>
    <w:lvl w:ilvl="3" w:tplc="985ECB7A" w:tentative="1">
      <w:start w:val="1"/>
      <w:numFmt w:val="bullet"/>
      <w:lvlText w:val="•"/>
      <w:lvlJc w:val="left"/>
      <w:pPr>
        <w:tabs>
          <w:tab w:val="num" w:pos="2880"/>
        </w:tabs>
        <w:ind w:left="2880" w:hanging="360"/>
      </w:pPr>
      <w:rPr>
        <w:rFonts w:ascii="Arial" w:hAnsi="Arial" w:hint="default"/>
      </w:rPr>
    </w:lvl>
    <w:lvl w:ilvl="4" w:tplc="A3D837B2" w:tentative="1">
      <w:start w:val="1"/>
      <w:numFmt w:val="bullet"/>
      <w:lvlText w:val="•"/>
      <w:lvlJc w:val="left"/>
      <w:pPr>
        <w:tabs>
          <w:tab w:val="num" w:pos="3600"/>
        </w:tabs>
        <w:ind w:left="3600" w:hanging="360"/>
      </w:pPr>
      <w:rPr>
        <w:rFonts w:ascii="Arial" w:hAnsi="Arial" w:hint="default"/>
      </w:rPr>
    </w:lvl>
    <w:lvl w:ilvl="5" w:tplc="2B02630A" w:tentative="1">
      <w:start w:val="1"/>
      <w:numFmt w:val="bullet"/>
      <w:lvlText w:val="•"/>
      <w:lvlJc w:val="left"/>
      <w:pPr>
        <w:tabs>
          <w:tab w:val="num" w:pos="4320"/>
        </w:tabs>
        <w:ind w:left="4320" w:hanging="360"/>
      </w:pPr>
      <w:rPr>
        <w:rFonts w:ascii="Arial" w:hAnsi="Arial" w:hint="default"/>
      </w:rPr>
    </w:lvl>
    <w:lvl w:ilvl="6" w:tplc="DB281E96" w:tentative="1">
      <w:start w:val="1"/>
      <w:numFmt w:val="bullet"/>
      <w:lvlText w:val="•"/>
      <w:lvlJc w:val="left"/>
      <w:pPr>
        <w:tabs>
          <w:tab w:val="num" w:pos="5040"/>
        </w:tabs>
        <w:ind w:left="5040" w:hanging="360"/>
      </w:pPr>
      <w:rPr>
        <w:rFonts w:ascii="Arial" w:hAnsi="Arial" w:hint="default"/>
      </w:rPr>
    </w:lvl>
    <w:lvl w:ilvl="7" w:tplc="D6145E94" w:tentative="1">
      <w:start w:val="1"/>
      <w:numFmt w:val="bullet"/>
      <w:lvlText w:val="•"/>
      <w:lvlJc w:val="left"/>
      <w:pPr>
        <w:tabs>
          <w:tab w:val="num" w:pos="5760"/>
        </w:tabs>
        <w:ind w:left="5760" w:hanging="360"/>
      </w:pPr>
      <w:rPr>
        <w:rFonts w:ascii="Arial" w:hAnsi="Arial" w:hint="default"/>
      </w:rPr>
    </w:lvl>
    <w:lvl w:ilvl="8" w:tplc="B13A957E" w:tentative="1">
      <w:start w:val="1"/>
      <w:numFmt w:val="bullet"/>
      <w:lvlText w:val="•"/>
      <w:lvlJc w:val="left"/>
      <w:pPr>
        <w:tabs>
          <w:tab w:val="num" w:pos="6480"/>
        </w:tabs>
        <w:ind w:left="6480" w:hanging="360"/>
      </w:pPr>
      <w:rPr>
        <w:rFonts w:ascii="Arial" w:hAnsi="Arial" w:hint="default"/>
      </w:rPr>
    </w:lvl>
  </w:abstractNum>
  <w:abstractNum w:abstractNumId="1">
    <w:nsid w:val="18BA4243"/>
    <w:multiLevelType w:val="hybridMultilevel"/>
    <w:tmpl w:val="A18C20B0"/>
    <w:lvl w:ilvl="0" w:tplc="7F58D3AC">
      <w:start w:val="2"/>
      <w:numFmt w:val="lowerLetter"/>
      <w:lvlText w:val="%1."/>
      <w:lvlJc w:val="left"/>
      <w:pPr>
        <w:ind w:left="1440" w:hanging="360"/>
      </w:pPr>
      <w:rPr>
        <w:rFonts w:hint="default"/>
        <w:b w:val="0"/>
        <w:bCs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AA1BB0"/>
    <w:multiLevelType w:val="multilevel"/>
    <w:tmpl w:val="605AE41C"/>
    <w:lvl w:ilvl="0">
      <w:start w:val="4"/>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525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C940A74"/>
    <w:multiLevelType w:val="hybridMultilevel"/>
    <w:tmpl w:val="51C4334E"/>
    <w:lvl w:ilvl="0" w:tplc="A274E396">
      <w:start w:val="1"/>
      <w:numFmt w:val="bullet"/>
      <w:lvlText w:val="•"/>
      <w:lvlJc w:val="left"/>
      <w:pPr>
        <w:tabs>
          <w:tab w:val="num" w:pos="720"/>
        </w:tabs>
        <w:ind w:left="720" w:hanging="360"/>
      </w:pPr>
      <w:rPr>
        <w:rFonts w:ascii="Arial" w:hAnsi="Arial" w:hint="default"/>
      </w:rPr>
    </w:lvl>
    <w:lvl w:ilvl="1" w:tplc="A118B66A" w:tentative="1">
      <w:start w:val="1"/>
      <w:numFmt w:val="bullet"/>
      <w:lvlText w:val="•"/>
      <w:lvlJc w:val="left"/>
      <w:pPr>
        <w:tabs>
          <w:tab w:val="num" w:pos="1440"/>
        </w:tabs>
        <w:ind w:left="1440" w:hanging="360"/>
      </w:pPr>
      <w:rPr>
        <w:rFonts w:ascii="Arial" w:hAnsi="Arial" w:hint="default"/>
      </w:rPr>
    </w:lvl>
    <w:lvl w:ilvl="2" w:tplc="A2D65766" w:tentative="1">
      <w:start w:val="1"/>
      <w:numFmt w:val="bullet"/>
      <w:lvlText w:val="•"/>
      <w:lvlJc w:val="left"/>
      <w:pPr>
        <w:tabs>
          <w:tab w:val="num" w:pos="2160"/>
        </w:tabs>
        <w:ind w:left="2160" w:hanging="360"/>
      </w:pPr>
      <w:rPr>
        <w:rFonts w:ascii="Arial" w:hAnsi="Arial" w:hint="default"/>
      </w:rPr>
    </w:lvl>
    <w:lvl w:ilvl="3" w:tplc="590E0414" w:tentative="1">
      <w:start w:val="1"/>
      <w:numFmt w:val="bullet"/>
      <w:lvlText w:val="•"/>
      <w:lvlJc w:val="left"/>
      <w:pPr>
        <w:tabs>
          <w:tab w:val="num" w:pos="2880"/>
        </w:tabs>
        <w:ind w:left="2880" w:hanging="360"/>
      </w:pPr>
      <w:rPr>
        <w:rFonts w:ascii="Arial" w:hAnsi="Arial" w:hint="default"/>
      </w:rPr>
    </w:lvl>
    <w:lvl w:ilvl="4" w:tplc="E9FC282C" w:tentative="1">
      <w:start w:val="1"/>
      <w:numFmt w:val="bullet"/>
      <w:lvlText w:val="•"/>
      <w:lvlJc w:val="left"/>
      <w:pPr>
        <w:tabs>
          <w:tab w:val="num" w:pos="3600"/>
        </w:tabs>
        <w:ind w:left="3600" w:hanging="360"/>
      </w:pPr>
      <w:rPr>
        <w:rFonts w:ascii="Arial" w:hAnsi="Arial" w:hint="default"/>
      </w:rPr>
    </w:lvl>
    <w:lvl w:ilvl="5" w:tplc="9DF64D96" w:tentative="1">
      <w:start w:val="1"/>
      <w:numFmt w:val="bullet"/>
      <w:lvlText w:val="•"/>
      <w:lvlJc w:val="left"/>
      <w:pPr>
        <w:tabs>
          <w:tab w:val="num" w:pos="4320"/>
        </w:tabs>
        <w:ind w:left="4320" w:hanging="360"/>
      </w:pPr>
      <w:rPr>
        <w:rFonts w:ascii="Arial" w:hAnsi="Arial" w:hint="default"/>
      </w:rPr>
    </w:lvl>
    <w:lvl w:ilvl="6" w:tplc="EAE01156" w:tentative="1">
      <w:start w:val="1"/>
      <w:numFmt w:val="bullet"/>
      <w:lvlText w:val="•"/>
      <w:lvlJc w:val="left"/>
      <w:pPr>
        <w:tabs>
          <w:tab w:val="num" w:pos="5040"/>
        </w:tabs>
        <w:ind w:left="5040" w:hanging="360"/>
      </w:pPr>
      <w:rPr>
        <w:rFonts w:ascii="Arial" w:hAnsi="Arial" w:hint="default"/>
      </w:rPr>
    </w:lvl>
    <w:lvl w:ilvl="7" w:tplc="85F818E2" w:tentative="1">
      <w:start w:val="1"/>
      <w:numFmt w:val="bullet"/>
      <w:lvlText w:val="•"/>
      <w:lvlJc w:val="left"/>
      <w:pPr>
        <w:tabs>
          <w:tab w:val="num" w:pos="5760"/>
        </w:tabs>
        <w:ind w:left="5760" w:hanging="360"/>
      </w:pPr>
      <w:rPr>
        <w:rFonts w:ascii="Arial" w:hAnsi="Arial" w:hint="default"/>
      </w:rPr>
    </w:lvl>
    <w:lvl w:ilvl="8" w:tplc="079E9432" w:tentative="1">
      <w:start w:val="1"/>
      <w:numFmt w:val="bullet"/>
      <w:lvlText w:val="•"/>
      <w:lvlJc w:val="left"/>
      <w:pPr>
        <w:tabs>
          <w:tab w:val="num" w:pos="6480"/>
        </w:tabs>
        <w:ind w:left="6480" w:hanging="360"/>
      </w:pPr>
      <w:rPr>
        <w:rFonts w:ascii="Arial" w:hAnsi="Arial" w:hint="default"/>
      </w:rPr>
    </w:lvl>
  </w:abstractNum>
  <w:abstractNum w:abstractNumId="4">
    <w:nsid w:val="1DAA2A06"/>
    <w:multiLevelType w:val="hybridMultilevel"/>
    <w:tmpl w:val="280A6C92"/>
    <w:lvl w:ilvl="0" w:tplc="BEA66140">
      <w:start w:val="1"/>
      <w:numFmt w:val="decimal"/>
      <w:lvlText w:val="%1."/>
      <w:lvlJc w:val="left"/>
      <w:pPr>
        <w:ind w:left="720" w:hanging="360"/>
      </w:pPr>
      <w:rPr>
        <w:b w:val="0"/>
        <w:bCs w:val="0"/>
        <w:i/>
        <w:iCs w:val="0"/>
        <w:sz w:val="24"/>
        <w:szCs w:val="24"/>
      </w:rPr>
    </w:lvl>
    <w:lvl w:ilvl="1" w:tplc="077EE060" w:tentative="1">
      <w:start w:val="1"/>
      <w:numFmt w:val="lowerLetter"/>
      <w:lvlText w:val="%2."/>
      <w:lvlJc w:val="left"/>
      <w:pPr>
        <w:ind w:left="1440" w:hanging="360"/>
      </w:pPr>
    </w:lvl>
    <w:lvl w:ilvl="2" w:tplc="6E02CAE8" w:tentative="1">
      <w:start w:val="1"/>
      <w:numFmt w:val="lowerRoman"/>
      <w:lvlText w:val="%3."/>
      <w:lvlJc w:val="right"/>
      <w:pPr>
        <w:ind w:left="2160" w:hanging="180"/>
      </w:pPr>
    </w:lvl>
    <w:lvl w:ilvl="3" w:tplc="D7A693D6" w:tentative="1">
      <w:start w:val="1"/>
      <w:numFmt w:val="decimal"/>
      <w:lvlText w:val="%4."/>
      <w:lvlJc w:val="left"/>
      <w:pPr>
        <w:ind w:left="2880" w:hanging="360"/>
      </w:pPr>
    </w:lvl>
    <w:lvl w:ilvl="4" w:tplc="FD0C6184" w:tentative="1">
      <w:start w:val="1"/>
      <w:numFmt w:val="lowerLetter"/>
      <w:lvlText w:val="%5."/>
      <w:lvlJc w:val="left"/>
      <w:pPr>
        <w:ind w:left="3600" w:hanging="360"/>
      </w:pPr>
    </w:lvl>
    <w:lvl w:ilvl="5" w:tplc="74209424" w:tentative="1">
      <w:start w:val="1"/>
      <w:numFmt w:val="lowerRoman"/>
      <w:lvlText w:val="%6."/>
      <w:lvlJc w:val="right"/>
      <w:pPr>
        <w:ind w:left="4320" w:hanging="180"/>
      </w:pPr>
    </w:lvl>
    <w:lvl w:ilvl="6" w:tplc="BDC82D84" w:tentative="1">
      <w:start w:val="1"/>
      <w:numFmt w:val="decimal"/>
      <w:lvlText w:val="%7."/>
      <w:lvlJc w:val="left"/>
      <w:pPr>
        <w:ind w:left="5040" w:hanging="360"/>
      </w:pPr>
    </w:lvl>
    <w:lvl w:ilvl="7" w:tplc="98C06E1A" w:tentative="1">
      <w:start w:val="1"/>
      <w:numFmt w:val="lowerLetter"/>
      <w:lvlText w:val="%8."/>
      <w:lvlJc w:val="left"/>
      <w:pPr>
        <w:ind w:left="5760" w:hanging="360"/>
      </w:pPr>
    </w:lvl>
    <w:lvl w:ilvl="8" w:tplc="7D8CD65A" w:tentative="1">
      <w:start w:val="1"/>
      <w:numFmt w:val="lowerRoman"/>
      <w:lvlText w:val="%9."/>
      <w:lvlJc w:val="right"/>
      <w:pPr>
        <w:ind w:left="6480" w:hanging="180"/>
      </w:pPr>
    </w:lvl>
  </w:abstractNum>
  <w:abstractNum w:abstractNumId="5">
    <w:nsid w:val="1F703CE8"/>
    <w:multiLevelType w:val="multilevel"/>
    <w:tmpl w:val="6888BA2E"/>
    <w:lvl w:ilvl="0">
      <w:start w:val="2"/>
      <w:numFmt w:val="decimal"/>
      <w:lvlText w:val="%1."/>
      <w:lvlJc w:val="left"/>
      <w:pPr>
        <w:ind w:left="360" w:hanging="360"/>
      </w:pPr>
      <w:rPr>
        <w:rFonts w:hint="default"/>
      </w:rPr>
    </w:lvl>
    <w:lvl w:ilvl="1">
      <w:start w:val="1"/>
      <w:numFmt w:val="decimal"/>
      <w:lvlText w:val="%1.%2."/>
      <w:lvlJc w:val="left"/>
      <w:pPr>
        <w:ind w:left="43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04" w:hanging="504"/>
      </w:pPr>
      <w:rPr>
        <w:b/>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40767AE"/>
    <w:multiLevelType w:val="hybridMultilevel"/>
    <w:tmpl w:val="29446284"/>
    <w:lvl w:ilvl="0" w:tplc="3AC87DEC">
      <w:start w:val="1"/>
      <w:numFmt w:val="decimal"/>
      <w:lvlText w:val="%1."/>
      <w:lvlJc w:val="left"/>
      <w:pPr>
        <w:ind w:left="720" w:hanging="360"/>
      </w:pPr>
      <w:rPr>
        <w:rFonts w:cs="Calibri,BoldItalic"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5B54155"/>
    <w:multiLevelType w:val="hybridMultilevel"/>
    <w:tmpl w:val="B880874E"/>
    <w:lvl w:ilvl="0" w:tplc="81B2214E">
      <w:start w:val="1"/>
      <w:numFmt w:val="bullet"/>
      <w:lvlText w:val="•"/>
      <w:lvlJc w:val="left"/>
      <w:pPr>
        <w:tabs>
          <w:tab w:val="num" w:pos="720"/>
        </w:tabs>
        <w:ind w:left="720" w:hanging="360"/>
      </w:pPr>
      <w:rPr>
        <w:rFonts w:ascii="Arial" w:hAnsi="Arial" w:hint="default"/>
      </w:rPr>
    </w:lvl>
    <w:lvl w:ilvl="1" w:tplc="DD9C259C">
      <w:start w:val="1"/>
      <w:numFmt w:val="bullet"/>
      <w:lvlText w:val="•"/>
      <w:lvlJc w:val="left"/>
      <w:pPr>
        <w:tabs>
          <w:tab w:val="num" w:pos="1440"/>
        </w:tabs>
        <w:ind w:left="1440" w:hanging="360"/>
      </w:pPr>
      <w:rPr>
        <w:rFonts w:ascii="Arial" w:hAnsi="Arial" w:hint="default"/>
      </w:rPr>
    </w:lvl>
    <w:lvl w:ilvl="2" w:tplc="2C5041E8" w:tentative="1">
      <w:start w:val="1"/>
      <w:numFmt w:val="bullet"/>
      <w:lvlText w:val="•"/>
      <w:lvlJc w:val="left"/>
      <w:pPr>
        <w:tabs>
          <w:tab w:val="num" w:pos="2160"/>
        </w:tabs>
        <w:ind w:left="2160" w:hanging="360"/>
      </w:pPr>
      <w:rPr>
        <w:rFonts w:ascii="Arial" w:hAnsi="Arial" w:hint="default"/>
      </w:rPr>
    </w:lvl>
    <w:lvl w:ilvl="3" w:tplc="CDEEC0F8" w:tentative="1">
      <w:start w:val="1"/>
      <w:numFmt w:val="bullet"/>
      <w:lvlText w:val="•"/>
      <w:lvlJc w:val="left"/>
      <w:pPr>
        <w:tabs>
          <w:tab w:val="num" w:pos="2880"/>
        </w:tabs>
        <w:ind w:left="2880" w:hanging="360"/>
      </w:pPr>
      <w:rPr>
        <w:rFonts w:ascii="Arial" w:hAnsi="Arial" w:hint="default"/>
      </w:rPr>
    </w:lvl>
    <w:lvl w:ilvl="4" w:tplc="7772C022" w:tentative="1">
      <w:start w:val="1"/>
      <w:numFmt w:val="bullet"/>
      <w:lvlText w:val="•"/>
      <w:lvlJc w:val="left"/>
      <w:pPr>
        <w:tabs>
          <w:tab w:val="num" w:pos="3600"/>
        </w:tabs>
        <w:ind w:left="3600" w:hanging="360"/>
      </w:pPr>
      <w:rPr>
        <w:rFonts w:ascii="Arial" w:hAnsi="Arial" w:hint="default"/>
      </w:rPr>
    </w:lvl>
    <w:lvl w:ilvl="5" w:tplc="5392885C" w:tentative="1">
      <w:start w:val="1"/>
      <w:numFmt w:val="bullet"/>
      <w:lvlText w:val="•"/>
      <w:lvlJc w:val="left"/>
      <w:pPr>
        <w:tabs>
          <w:tab w:val="num" w:pos="4320"/>
        </w:tabs>
        <w:ind w:left="4320" w:hanging="360"/>
      </w:pPr>
      <w:rPr>
        <w:rFonts w:ascii="Arial" w:hAnsi="Arial" w:hint="default"/>
      </w:rPr>
    </w:lvl>
    <w:lvl w:ilvl="6" w:tplc="CC3817A6" w:tentative="1">
      <w:start w:val="1"/>
      <w:numFmt w:val="bullet"/>
      <w:lvlText w:val="•"/>
      <w:lvlJc w:val="left"/>
      <w:pPr>
        <w:tabs>
          <w:tab w:val="num" w:pos="5040"/>
        </w:tabs>
        <w:ind w:left="5040" w:hanging="360"/>
      </w:pPr>
      <w:rPr>
        <w:rFonts w:ascii="Arial" w:hAnsi="Arial" w:hint="default"/>
      </w:rPr>
    </w:lvl>
    <w:lvl w:ilvl="7" w:tplc="C3AE9778" w:tentative="1">
      <w:start w:val="1"/>
      <w:numFmt w:val="bullet"/>
      <w:lvlText w:val="•"/>
      <w:lvlJc w:val="left"/>
      <w:pPr>
        <w:tabs>
          <w:tab w:val="num" w:pos="5760"/>
        </w:tabs>
        <w:ind w:left="5760" w:hanging="360"/>
      </w:pPr>
      <w:rPr>
        <w:rFonts w:ascii="Arial" w:hAnsi="Arial" w:hint="default"/>
      </w:rPr>
    </w:lvl>
    <w:lvl w:ilvl="8" w:tplc="6AB8970E" w:tentative="1">
      <w:start w:val="1"/>
      <w:numFmt w:val="bullet"/>
      <w:lvlText w:val="•"/>
      <w:lvlJc w:val="left"/>
      <w:pPr>
        <w:tabs>
          <w:tab w:val="num" w:pos="6480"/>
        </w:tabs>
        <w:ind w:left="6480" w:hanging="360"/>
      </w:pPr>
      <w:rPr>
        <w:rFonts w:ascii="Arial" w:hAnsi="Arial" w:hint="default"/>
      </w:rPr>
    </w:lvl>
  </w:abstractNum>
  <w:abstractNum w:abstractNumId="8">
    <w:nsid w:val="291074B8"/>
    <w:multiLevelType w:val="hybridMultilevel"/>
    <w:tmpl w:val="259C3DF4"/>
    <w:lvl w:ilvl="0" w:tplc="81B2214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B01B8"/>
    <w:multiLevelType w:val="hybridMultilevel"/>
    <w:tmpl w:val="3D4E2394"/>
    <w:lvl w:ilvl="0" w:tplc="509A8A38">
      <w:start w:val="1"/>
      <w:numFmt w:val="bullet"/>
      <w:lvlText w:val="•"/>
      <w:lvlJc w:val="left"/>
      <w:pPr>
        <w:tabs>
          <w:tab w:val="num" w:pos="720"/>
        </w:tabs>
        <w:ind w:left="720" w:hanging="360"/>
      </w:pPr>
      <w:rPr>
        <w:rFonts w:ascii="Arial" w:hAnsi="Arial" w:hint="default"/>
      </w:rPr>
    </w:lvl>
    <w:lvl w:ilvl="1" w:tplc="13645668">
      <w:start w:val="1"/>
      <w:numFmt w:val="bullet"/>
      <w:lvlText w:val="•"/>
      <w:lvlJc w:val="left"/>
      <w:pPr>
        <w:tabs>
          <w:tab w:val="num" w:pos="1440"/>
        </w:tabs>
        <w:ind w:left="1440" w:hanging="360"/>
      </w:pPr>
      <w:rPr>
        <w:rFonts w:ascii="Arial" w:hAnsi="Arial" w:hint="default"/>
      </w:rPr>
    </w:lvl>
    <w:lvl w:ilvl="2" w:tplc="27BE20E8" w:tentative="1">
      <w:start w:val="1"/>
      <w:numFmt w:val="bullet"/>
      <w:lvlText w:val="•"/>
      <w:lvlJc w:val="left"/>
      <w:pPr>
        <w:tabs>
          <w:tab w:val="num" w:pos="2160"/>
        </w:tabs>
        <w:ind w:left="2160" w:hanging="360"/>
      </w:pPr>
      <w:rPr>
        <w:rFonts w:ascii="Arial" w:hAnsi="Arial" w:hint="default"/>
      </w:rPr>
    </w:lvl>
    <w:lvl w:ilvl="3" w:tplc="D52EC0AA" w:tentative="1">
      <w:start w:val="1"/>
      <w:numFmt w:val="bullet"/>
      <w:lvlText w:val="•"/>
      <w:lvlJc w:val="left"/>
      <w:pPr>
        <w:tabs>
          <w:tab w:val="num" w:pos="2880"/>
        </w:tabs>
        <w:ind w:left="2880" w:hanging="360"/>
      </w:pPr>
      <w:rPr>
        <w:rFonts w:ascii="Arial" w:hAnsi="Arial" w:hint="default"/>
      </w:rPr>
    </w:lvl>
    <w:lvl w:ilvl="4" w:tplc="E0DE60EA" w:tentative="1">
      <w:start w:val="1"/>
      <w:numFmt w:val="bullet"/>
      <w:lvlText w:val="•"/>
      <w:lvlJc w:val="left"/>
      <w:pPr>
        <w:tabs>
          <w:tab w:val="num" w:pos="3600"/>
        </w:tabs>
        <w:ind w:left="3600" w:hanging="360"/>
      </w:pPr>
      <w:rPr>
        <w:rFonts w:ascii="Arial" w:hAnsi="Arial" w:hint="default"/>
      </w:rPr>
    </w:lvl>
    <w:lvl w:ilvl="5" w:tplc="79621D74" w:tentative="1">
      <w:start w:val="1"/>
      <w:numFmt w:val="bullet"/>
      <w:lvlText w:val="•"/>
      <w:lvlJc w:val="left"/>
      <w:pPr>
        <w:tabs>
          <w:tab w:val="num" w:pos="4320"/>
        </w:tabs>
        <w:ind w:left="4320" w:hanging="360"/>
      </w:pPr>
      <w:rPr>
        <w:rFonts w:ascii="Arial" w:hAnsi="Arial" w:hint="default"/>
      </w:rPr>
    </w:lvl>
    <w:lvl w:ilvl="6" w:tplc="2D1AA00C" w:tentative="1">
      <w:start w:val="1"/>
      <w:numFmt w:val="bullet"/>
      <w:lvlText w:val="•"/>
      <w:lvlJc w:val="left"/>
      <w:pPr>
        <w:tabs>
          <w:tab w:val="num" w:pos="5040"/>
        </w:tabs>
        <w:ind w:left="5040" w:hanging="360"/>
      </w:pPr>
      <w:rPr>
        <w:rFonts w:ascii="Arial" w:hAnsi="Arial" w:hint="default"/>
      </w:rPr>
    </w:lvl>
    <w:lvl w:ilvl="7" w:tplc="61A0A4D8" w:tentative="1">
      <w:start w:val="1"/>
      <w:numFmt w:val="bullet"/>
      <w:lvlText w:val="•"/>
      <w:lvlJc w:val="left"/>
      <w:pPr>
        <w:tabs>
          <w:tab w:val="num" w:pos="5760"/>
        </w:tabs>
        <w:ind w:left="5760" w:hanging="360"/>
      </w:pPr>
      <w:rPr>
        <w:rFonts w:ascii="Arial" w:hAnsi="Arial" w:hint="default"/>
      </w:rPr>
    </w:lvl>
    <w:lvl w:ilvl="8" w:tplc="5D782F6A" w:tentative="1">
      <w:start w:val="1"/>
      <w:numFmt w:val="bullet"/>
      <w:lvlText w:val="•"/>
      <w:lvlJc w:val="left"/>
      <w:pPr>
        <w:tabs>
          <w:tab w:val="num" w:pos="6480"/>
        </w:tabs>
        <w:ind w:left="6480" w:hanging="360"/>
      </w:pPr>
      <w:rPr>
        <w:rFonts w:ascii="Arial" w:hAnsi="Arial" w:hint="default"/>
      </w:rPr>
    </w:lvl>
  </w:abstractNum>
  <w:abstractNum w:abstractNumId="10">
    <w:nsid w:val="2BD00300"/>
    <w:multiLevelType w:val="hybridMultilevel"/>
    <w:tmpl w:val="6994DB78"/>
    <w:lvl w:ilvl="0" w:tplc="43A45EB4">
      <w:start w:val="1"/>
      <w:numFmt w:val="bullet"/>
      <w:lvlText w:val="•"/>
      <w:lvlJc w:val="left"/>
      <w:pPr>
        <w:tabs>
          <w:tab w:val="num" w:pos="720"/>
        </w:tabs>
        <w:ind w:left="720" w:hanging="360"/>
      </w:pPr>
      <w:rPr>
        <w:rFonts w:ascii="Arial" w:hAnsi="Arial" w:hint="default"/>
      </w:rPr>
    </w:lvl>
    <w:lvl w:ilvl="1" w:tplc="A6D6D784">
      <w:start w:val="1"/>
      <w:numFmt w:val="bullet"/>
      <w:lvlText w:val="•"/>
      <w:lvlJc w:val="left"/>
      <w:pPr>
        <w:tabs>
          <w:tab w:val="num" w:pos="1440"/>
        </w:tabs>
        <w:ind w:left="1440" w:hanging="360"/>
      </w:pPr>
      <w:rPr>
        <w:rFonts w:ascii="Arial" w:hAnsi="Arial" w:hint="default"/>
      </w:rPr>
    </w:lvl>
    <w:lvl w:ilvl="2" w:tplc="8814E24E" w:tentative="1">
      <w:start w:val="1"/>
      <w:numFmt w:val="bullet"/>
      <w:lvlText w:val="•"/>
      <w:lvlJc w:val="left"/>
      <w:pPr>
        <w:tabs>
          <w:tab w:val="num" w:pos="2160"/>
        </w:tabs>
        <w:ind w:left="2160" w:hanging="360"/>
      </w:pPr>
      <w:rPr>
        <w:rFonts w:ascii="Arial" w:hAnsi="Arial" w:hint="default"/>
      </w:rPr>
    </w:lvl>
    <w:lvl w:ilvl="3" w:tplc="5262DCB6" w:tentative="1">
      <w:start w:val="1"/>
      <w:numFmt w:val="bullet"/>
      <w:lvlText w:val="•"/>
      <w:lvlJc w:val="left"/>
      <w:pPr>
        <w:tabs>
          <w:tab w:val="num" w:pos="2880"/>
        </w:tabs>
        <w:ind w:left="2880" w:hanging="360"/>
      </w:pPr>
      <w:rPr>
        <w:rFonts w:ascii="Arial" w:hAnsi="Arial" w:hint="default"/>
      </w:rPr>
    </w:lvl>
    <w:lvl w:ilvl="4" w:tplc="C8F4E01A" w:tentative="1">
      <w:start w:val="1"/>
      <w:numFmt w:val="bullet"/>
      <w:lvlText w:val="•"/>
      <w:lvlJc w:val="left"/>
      <w:pPr>
        <w:tabs>
          <w:tab w:val="num" w:pos="3600"/>
        </w:tabs>
        <w:ind w:left="3600" w:hanging="360"/>
      </w:pPr>
      <w:rPr>
        <w:rFonts w:ascii="Arial" w:hAnsi="Arial" w:hint="default"/>
      </w:rPr>
    </w:lvl>
    <w:lvl w:ilvl="5" w:tplc="C1B0F3B2" w:tentative="1">
      <w:start w:val="1"/>
      <w:numFmt w:val="bullet"/>
      <w:lvlText w:val="•"/>
      <w:lvlJc w:val="left"/>
      <w:pPr>
        <w:tabs>
          <w:tab w:val="num" w:pos="4320"/>
        </w:tabs>
        <w:ind w:left="4320" w:hanging="360"/>
      </w:pPr>
      <w:rPr>
        <w:rFonts w:ascii="Arial" w:hAnsi="Arial" w:hint="default"/>
      </w:rPr>
    </w:lvl>
    <w:lvl w:ilvl="6" w:tplc="B3B01D62" w:tentative="1">
      <w:start w:val="1"/>
      <w:numFmt w:val="bullet"/>
      <w:lvlText w:val="•"/>
      <w:lvlJc w:val="left"/>
      <w:pPr>
        <w:tabs>
          <w:tab w:val="num" w:pos="5040"/>
        </w:tabs>
        <w:ind w:left="5040" w:hanging="360"/>
      </w:pPr>
      <w:rPr>
        <w:rFonts w:ascii="Arial" w:hAnsi="Arial" w:hint="default"/>
      </w:rPr>
    </w:lvl>
    <w:lvl w:ilvl="7" w:tplc="78ACCD28" w:tentative="1">
      <w:start w:val="1"/>
      <w:numFmt w:val="bullet"/>
      <w:lvlText w:val="•"/>
      <w:lvlJc w:val="left"/>
      <w:pPr>
        <w:tabs>
          <w:tab w:val="num" w:pos="5760"/>
        </w:tabs>
        <w:ind w:left="5760" w:hanging="360"/>
      </w:pPr>
      <w:rPr>
        <w:rFonts w:ascii="Arial" w:hAnsi="Arial" w:hint="default"/>
      </w:rPr>
    </w:lvl>
    <w:lvl w:ilvl="8" w:tplc="28023ED4" w:tentative="1">
      <w:start w:val="1"/>
      <w:numFmt w:val="bullet"/>
      <w:lvlText w:val="•"/>
      <w:lvlJc w:val="left"/>
      <w:pPr>
        <w:tabs>
          <w:tab w:val="num" w:pos="6480"/>
        </w:tabs>
        <w:ind w:left="6480" w:hanging="360"/>
      </w:pPr>
      <w:rPr>
        <w:rFonts w:ascii="Arial" w:hAnsi="Arial" w:hint="default"/>
      </w:rPr>
    </w:lvl>
  </w:abstractNum>
  <w:abstractNum w:abstractNumId="11">
    <w:nsid w:val="34DE6FA4"/>
    <w:multiLevelType w:val="multilevel"/>
    <w:tmpl w:val="46B2A706"/>
    <w:lvl w:ilvl="0">
      <w:start w:val="1"/>
      <w:numFmt w:val="decimal"/>
      <w:lvlText w:val="%1"/>
      <w:lvlJc w:val="left"/>
      <w:pPr>
        <w:ind w:left="480" w:hanging="480"/>
      </w:pPr>
      <w:rPr>
        <w:rFonts w:hint="default"/>
      </w:rPr>
    </w:lvl>
    <w:lvl w:ilvl="1">
      <w:start w:val="2"/>
      <w:numFmt w:val="decimal"/>
      <w:lvlText w:val="%1.%2"/>
      <w:lvlJc w:val="left"/>
      <w:pPr>
        <w:ind w:left="705"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nsid w:val="35D0301E"/>
    <w:multiLevelType w:val="hybridMultilevel"/>
    <w:tmpl w:val="338C08EE"/>
    <w:lvl w:ilvl="0" w:tplc="40090017">
      <w:start w:val="1"/>
      <w:numFmt w:val="lowerRoman"/>
      <w:lvlText w:val="(%1)"/>
      <w:lvlJc w:val="left"/>
      <w:pPr>
        <w:tabs>
          <w:tab w:val="num" w:pos="1080"/>
        </w:tabs>
        <w:ind w:left="1080" w:hanging="720"/>
      </w:pPr>
    </w:lvl>
    <w:lvl w:ilvl="1" w:tplc="40090019">
      <w:start w:val="1"/>
      <w:numFmt w:val="bullet"/>
      <w:lvlText w:val=""/>
      <w:lvlJc w:val="left"/>
      <w:pPr>
        <w:tabs>
          <w:tab w:val="num" w:pos="1800"/>
        </w:tabs>
        <w:ind w:left="1800" w:hanging="720"/>
      </w:pPr>
      <w:rPr>
        <w:rFonts w:ascii="Symbol" w:hAnsi="Symbol" w:hint="default"/>
      </w:r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3">
    <w:nsid w:val="36947854"/>
    <w:multiLevelType w:val="hybridMultilevel"/>
    <w:tmpl w:val="F5A09B7C"/>
    <w:lvl w:ilvl="0" w:tplc="81B2214E">
      <w:start w:val="1"/>
      <w:numFmt w:val="bullet"/>
      <w:lvlText w:val="•"/>
      <w:lvlJc w:val="left"/>
      <w:pPr>
        <w:tabs>
          <w:tab w:val="num" w:pos="720"/>
        </w:tabs>
        <w:ind w:left="720" w:hanging="360"/>
      </w:pPr>
      <w:rPr>
        <w:rFonts w:ascii="Arial" w:hAnsi="Arial" w:hint="default"/>
      </w:rPr>
    </w:lvl>
    <w:lvl w:ilvl="1" w:tplc="22DCAF1C" w:tentative="1">
      <w:start w:val="1"/>
      <w:numFmt w:val="bullet"/>
      <w:lvlText w:val="•"/>
      <w:lvlJc w:val="left"/>
      <w:pPr>
        <w:tabs>
          <w:tab w:val="num" w:pos="1440"/>
        </w:tabs>
        <w:ind w:left="1440" w:hanging="360"/>
      </w:pPr>
      <w:rPr>
        <w:rFonts w:ascii="Arial" w:hAnsi="Arial" w:hint="default"/>
      </w:rPr>
    </w:lvl>
    <w:lvl w:ilvl="2" w:tplc="764A6994" w:tentative="1">
      <w:start w:val="1"/>
      <w:numFmt w:val="bullet"/>
      <w:lvlText w:val="•"/>
      <w:lvlJc w:val="left"/>
      <w:pPr>
        <w:tabs>
          <w:tab w:val="num" w:pos="2160"/>
        </w:tabs>
        <w:ind w:left="2160" w:hanging="360"/>
      </w:pPr>
      <w:rPr>
        <w:rFonts w:ascii="Arial" w:hAnsi="Arial" w:hint="default"/>
      </w:rPr>
    </w:lvl>
    <w:lvl w:ilvl="3" w:tplc="D0666B88" w:tentative="1">
      <w:start w:val="1"/>
      <w:numFmt w:val="bullet"/>
      <w:lvlText w:val="•"/>
      <w:lvlJc w:val="left"/>
      <w:pPr>
        <w:tabs>
          <w:tab w:val="num" w:pos="2880"/>
        </w:tabs>
        <w:ind w:left="2880" w:hanging="360"/>
      </w:pPr>
      <w:rPr>
        <w:rFonts w:ascii="Arial" w:hAnsi="Arial" w:hint="default"/>
      </w:rPr>
    </w:lvl>
    <w:lvl w:ilvl="4" w:tplc="DBE47922" w:tentative="1">
      <w:start w:val="1"/>
      <w:numFmt w:val="bullet"/>
      <w:lvlText w:val="•"/>
      <w:lvlJc w:val="left"/>
      <w:pPr>
        <w:tabs>
          <w:tab w:val="num" w:pos="3600"/>
        </w:tabs>
        <w:ind w:left="3600" w:hanging="360"/>
      </w:pPr>
      <w:rPr>
        <w:rFonts w:ascii="Arial" w:hAnsi="Arial" w:hint="default"/>
      </w:rPr>
    </w:lvl>
    <w:lvl w:ilvl="5" w:tplc="92DC9996" w:tentative="1">
      <w:start w:val="1"/>
      <w:numFmt w:val="bullet"/>
      <w:lvlText w:val="•"/>
      <w:lvlJc w:val="left"/>
      <w:pPr>
        <w:tabs>
          <w:tab w:val="num" w:pos="4320"/>
        </w:tabs>
        <w:ind w:left="4320" w:hanging="360"/>
      </w:pPr>
      <w:rPr>
        <w:rFonts w:ascii="Arial" w:hAnsi="Arial" w:hint="default"/>
      </w:rPr>
    </w:lvl>
    <w:lvl w:ilvl="6" w:tplc="8AC4005C" w:tentative="1">
      <w:start w:val="1"/>
      <w:numFmt w:val="bullet"/>
      <w:lvlText w:val="•"/>
      <w:lvlJc w:val="left"/>
      <w:pPr>
        <w:tabs>
          <w:tab w:val="num" w:pos="5040"/>
        </w:tabs>
        <w:ind w:left="5040" w:hanging="360"/>
      </w:pPr>
      <w:rPr>
        <w:rFonts w:ascii="Arial" w:hAnsi="Arial" w:hint="default"/>
      </w:rPr>
    </w:lvl>
    <w:lvl w:ilvl="7" w:tplc="133C2F04" w:tentative="1">
      <w:start w:val="1"/>
      <w:numFmt w:val="bullet"/>
      <w:lvlText w:val="•"/>
      <w:lvlJc w:val="left"/>
      <w:pPr>
        <w:tabs>
          <w:tab w:val="num" w:pos="5760"/>
        </w:tabs>
        <w:ind w:left="5760" w:hanging="360"/>
      </w:pPr>
      <w:rPr>
        <w:rFonts w:ascii="Arial" w:hAnsi="Arial" w:hint="default"/>
      </w:rPr>
    </w:lvl>
    <w:lvl w:ilvl="8" w:tplc="06EE1176" w:tentative="1">
      <w:start w:val="1"/>
      <w:numFmt w:val="bullet"/>
      <w:lvlText w:val="•"/>
      <w:lvlJc w:val="left"/>
      <w:pPr>
        <w:tabs>
          <w:tab w:val="num" w:pos="6480"/>
        </w:tabs>
        <w:ind w:left="6480" w:hanging="360"/>
      </w:pPr>
      <w:rPr>
        <w:rFonts w:ascii="Arial" w:hAnsi="Arial" w:hint="default"/>
      </w:rPr>
    </w:lvl>
  </w:abstractNum>
  <w:abstractNum w:abstractNumId="14">
    <w:nsid w:val="384739BF"/>
    <w:multiLevelType w:val="hybridMultilevel"/>
    <w:tmpl w:val="58DAFFAA"/>
    <w:lvl w:ilvl="0" w:tplc="B4EC4AB4">
      <w:start w:val="1"/>
      <w:numFmt w:val="decimal"/>
      <w:lvlText w:val="%1)"/>
      <w:lvlJc w:val="left"/>
      <w:pPr>
        <w:ind w:left="644" w:hanging="360"/>
      </w:pPr>
      <w:rPr>
        <w:rFonts w:cs="Calibri,Bold"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nsid w:val="3D010B02"/>
    <w:multiLevelType w:val="multilevel"/>
    <w:tmpl w:val="74F686F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asciiTheme="minorHAnsi" w:hAnsiTheme="minorHAnsi" w:hint="default"/>
        <w:b/>
        <w:color w:val="auto"/>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D4D6A62"/>
    <w:multiLevelType w:val="hybridMultilevel"/>
    <w:tmpl w:val="FAF65D86"/>
    <w:lvl w:ilvl="0" w:tplc="5E3E022C">
      <w:start w:val="1"/>
      <w:numFmt w:val="bullet"/>
      <w:lvlText w:val="•"/>
      <w:lvlJc w:val="left"/>
      <w:pPr>
        <w:tabs>
          <w:tab w:val="num" w:pos="720"/>
        </w:tabs>
        <w:ind w:left="720" w:hanging="360"/>
      </w:pPr>
      <w:rPr>
        <w:rFonts w:ascii="Arial" w:hAnsi="Arial" w:hint="default"/>
      </w:rPr>
    </w:lvl>
    <w:lvl w:ilvl="1" w:tplc="B58098E8" w:tentative="1">
      <w:start w:val="1"/>
      <w:numFmt w:val="bullet"/>
      <w:lvlText w:val="•"/>
      <w:lvlJc w:val="left"/>
      <w:pPr>
        <w:tabs>
          <w:tab w:val="num" w:pos="1440"/>
        </w:tabs>
        <w:ind w:left="1440" w:hanging="360"/>
      </w:pPr>
      <w:rPr>
        <w:rFonts w:ascii="Arial" w:hAnsi="Arial" w:hint="default"/>
      </w:rPr>
    </w:lvl>
    <w:lvl w:ilvl="2" w:tplc="83909A4C" w:tentative="1">
      <w:start w:val="1"/>
      <w:numFmt w:val="bullet"/>
      <w:lvlText w:val="•"/>
      <w:lvlJc w:val="left"/>
      <w:pPr>
        <w:tabs>
          <w:tab w:val="num" w:pos="2160"/>
        </w:tabs>
        <w:ind w:left="2160" w:hanging="360"/>
      </w:pPr>
      <w:rPr>
        <w:rFonts w:ascii="Arial" w:hAnsi="Arial" w:hint="default"/>
      </w:rPr>
    </w:lvl>
    <w:lvl w:ilvl="3" w:tplc="F6688910" w:tentative="1">
      <w:start w:val="1"/>
      <w:numFmt w:val="bullet"/>
      <w:lvlText w:val="•"/>
      <w:lvlJc w:val="left"/>
      <w:pPr>
        <w:tabs>
          <w:tab w:val="num" w:pos="2880"/>
        </w:tabs>
        <w:ind w:left="2880" w:hanging="360"/>
      </w:pPr>
      <w:rPr>
        <w:rFonts w:ascii="Arial" w:hAnsi="Arial" w:hint="default"/>
      </w:rPr>
    </w:lvl>
    <w:lvl w:ilvl="4" w:tplc="BB5430DC" w:tentative="1">
      <w:start w:val="1"/>
      <w:numFmt w:val="bullet"/>
      <w:lvlText w:val="•"/>
      <w:lvlJc w:val="left"/>
      <w:pPr>
        <w:tabs>
          <w:tab w:val="num" w:pos="3600"/>
        </w:tabs>
        <w:ind w:left="3600" w:hanging="360"/>
      </w:pPr>
      <w:rPr>
        <w:rFonts w:ascii="Arial" w:hAnsi="Arial" w:hint="default"/>
      </w:rPr>
    </w:lvl>
    <w:lvl w:ilvl="5" w:tplc="B3A08330" w:tentative="1">
      <w:start w:val="1"/>
      <w:numFmt w:val="bullet"/>
      <w:lvlText w:val="•"/>
      <w:lvlJc w:val="left"/>
      <w:pPr>
        <w:tabs>
          <w:tab w:val="num" w:pos="4320"/>
        </w:tabs>
        <w:ind w:left="4320" w:hanging="360"/>
      </w:pPr>
      <w:rPr>
        <w:rFonts w:ascii="Arial" w:hAnsi="Arial" w:hint="default"/>
      </w:rPr>
    </w:lvl>
    <w:lvl w:ilvl="6" w:tplc="26F852B4" w:tentative="1">
      <w:start w:val="1"/>
      <w:numFmt w:val="bullet"/>
      <w:lvlText w:val="•"/>
      <w:lvlJc w:val="left"/>
      <w:pPr>
        <w:tabs>
          <w:tab w:val="num" w:pos="5040"/>
        </w:tabs>
        <w:ind w:left="5040" w:hanging="360"/>
      </w:pPr>
      <w:rPr>
        <w:rFonts w:ascii="Arial" w:hAnsi="Arial" w:hint="default"/>
      </w:rPr>
    </w:lvl>
    <w:lvl w:ilvl="7" w:tplc="2110C0EC" w:tentative="1">
      <w:start w:val="1"/>
      <w:numFmt w:val="bullet"/>
      <w:lvlText w:val="•"/>
      <w:lvlJc w:val="left"/>
      <w:pPr>
        <w:tabs>
          <w:tab w:val="num" w:pos="5760"/>
        </w:tabs>
        <w:ind w:left="5760" w:hanging="360"/>
      </w:pPr>
      <w:rPr>
        <w:rFonts w:ascii="Arial" w:hAnsi="Arial" w:hint="default"/>
      </w:rPr>
    </w:lvl>
    <w:lvl w:ilvl="8" w:tplc="A41E9E24" w:tentative="1">
      <w:start w:val="1"/>
      <w:numFmt w:val="bullet"/>
      <w:lvlText w:val="•"/>
      <w:lvlJc w:val="left"/>
      <w:pPr>
        <w:tabs>
          <w:tab w:val="num" w:pos="6480"/>
        </w:tabs>
        <w:ind w:left="6480" w:hanging="360"/>
      </w:pPr>
      <w:rPr>
        <w:rFonts w:ascii="Arial" w:hAnsi="Arial" w:hint="default"/>
      </w:rPr>
    </w:lvl>
  </w:abstractNum>
  <w:abstractNum w:abstractNumId="17">
    <w:nsid w:val="439B56FF"/>
    <w:multiLevelType w:val="hybridMultilevel"/>
    <w:tmpl w:val="91B6A044"/>
    <w:lvl w:ilvl="0" w:tplc="EFC6046C">
      <w:start w:val="1"/>
      <w:numFmt w:val="bullet"/>
      <w:lvlText w:val="•"/>
      <w:lvlJc w:val="left"/>
      <w:pPr>
        <w:tabs>
          <w:tab w:val="num" w:pos="720"/>
        </w:tabs>
        <w:ind w:left="720" w:hanging="360"/>
      </w:pPr>
      <w:rPr>
        <w:rFonts w:ascii="Arial" w:hAnsi="Arial" w:hint="default"/>
      </w:rPr>
    </w:lvl>
    <w:lvl w:ilvl="1" w:tplc="FE1052E0" w:tentative="1">
      <w:start w:val="1"/>
      <w:numFmt w:val="bullet"/>
      <w:lvlText w:val="•"/>
      <w:lvlJc w:val="left"/>
      <w:pPr>
        <w:tabs>
          <w:tab w:val="num" w:pos="1440"/>
        </w:tabs>
        <w:ind w:left="1440" w:hanging="360"/>
      </w:pPr>
      <w:rPr>
        <w:rFonts w:ascii="Arial" w:hAnsi="Arial" w:hint="default"/>
      </w:rPr>
    </w:lvl>
    <w:lvl w:ilvl="2" w:tplc="D7E0485C" w:tentative="1">
      <w:start w:val="1"/>
      <w:numFmt w:val="bullet"/>
      <w:lvlText w:val="•"/>
      <w:lvlJc w:val="left"/>
      <w:pPr>
        <w:tabs>
          <w:tab w:val="num" w:pos="2160"/>
        </w:tabs>
        <w:ind w:left="2160" w:hanging="360"/>
      </w:pPr>
      <w:rPr>
        <w:rFonts w:ascii="Arial" w:hAnsi="Arial" w:hint="default"/>
      </w:rPr>
    </w:lvl>
    <w:lvl w:ilvl="3" w:tplc="44748FF4" w:tentative="1">
      <w:start w:val="1"/>
      <w:numFmt w:val="bullet"/>
      <w:lvlText w:val="•"/>
      <w:lvlJc w:val="left"/>
      <w:pPr>
        <w:tabs>
          <w:tab w:val="num" w:pos="2880"/>
        </w:tabs>
        <w:ind w:left="2880" w:hanging="360"/>
      </w:pPr>
      <w:rPr>
        <w:rFonts w:ascii="Arial" w:hAnsi="Arial" w:hint="default"/>
      </w:rPr>
    </w:lvl>
    <w:lvl w:ilvl="4" w:tplc="1806F426" w:tentative="1">
      <w:start w:val="1"/>
      <w:numFmt w:val="bullet"/>
      <w:lvlText w:val="•"/>
      <w:lvlJc w:val="left"/>
      <w:pPr>
        <w:tabs>
          <w:tab w:val="num" w:pos="3600"/>
        </w:tabs>
        <w:ind w:left="3600" w:hanging="360"/>
      </w:pPr>
      <w:rPr>
        <w:rFonts w:ascii="Arial" w:hAnsi="Arial" w:hint="default"/>
      </w:rPr>
    </w:lvl>
    <w:lvl w:ilvl="5" w:tplc="18A280B0" w:tentative="1">
      <w:start w:val="1"/>
      <w:numFmt w:val="bullet"/>
      <w:lvlText w:val="•"/>
      <w:lvlJc w:val="left"/>
      <w:pPr>
        <w:tabs>
          <w:tab w:val="num" w:pos="4320"/>
        </w:tabs>
        <w:ind w:left="4320" w:hanging="360"/>
      </w:pPr>
      <w:rPr>
        <w:rFonts w:ascii="Arial" w:hAnsi="Arial" w:hint="default"/>
      </w:rPr>
    </w:lvl>
    <w:lvl w:ilvl="6" w:tplc="40AEA48A" w:tentative="1">
      <w:start w:val="1"/>
      <w:numFmt w:val="bullet"/>
      <w:lvlText w:val="•"/>
      <w:lvlJc w:val="left"/>
      <w:pPr>
        <w:tabs>
          <w:tab w:val="num" w:pos="5040"/>
        </w:tabs>
        <w:ind w:left="5040" w:hanging="360"/>
      </w:pPr>
      <w:rPr>
        <w:rFonts w:ascii="Arial" w:hAnsi="Arial" w:hint="default"/>
      </w:rPr>
    </w:lvl>
    <w:lvl w:ilvl="7" w:tplc="F6420C76" w:tentative="1">
      <w:start w:val="1"/>
      <w:numFmt w:val="bullet"/>
      <w:lvlText w:val="•"/>
      <w:lvlJc w:val="left"/>
      <w:pPr>
        <w:tabs>
          <w:tab w:val="num" w:pos="5760"/>
        </w:tabs>
        <w:ind w:left="5760" w:hanging="360"/>
      </w:pPr>
      <w:rPr>
        <w:rFonts w:ascii="Arial" w:hAnsi="Arial" w:hint="default"/>
      </w:rPr>
    </w:lvl>
    <w:lvl w:ilvl="8" w:tplc="4A225CCA" w:tentative="1">
      <w:start w:val="1"/>
      <w:numFmt w:val="bullet"/>
      <w:lvlText w:val="•"/>
      <w:lvlJc w:val="left"/>
      <w:pPr>
        <w:tabs>
          <w:tab w:val="num" w:pos="6480"/>
        </w:tabs>
        <w:ind w:left="6480" w:hanging="360"/>
      </w:pPr>
      <w:rPr>
        <w:rFonts w:ascii="Arial" w:hAnsi="Arial" w:hint="default"/>
      </w:rPr>
    </w:lvl>
  </w:abstractNum>
  <w:abstractNum w:abstractNumId="18">
    <w:nsid w:val="45366939"/>
    <w:multiLevelType w:val="hybridMultilevel"/>
    <w:tmpl w:val="0D747370"/>
    <w:lvl w:ilvl="0" w:tplc="22F67BC2">
      <w:start w:val="1"/>
      <w:numFmt w:val="bullet"/>
      <w:lvlText w:val="•"/>
      <w:lvlJc w:val="left"/>
      <w:pPr>
        <w:tabs>
          <w:tab w:val="num" w:pos="720"/>
        </w:tabs>
        <w:ind w:left="720" w:hanging="360"/>
      </w:pPr>
      <w:rPr>
        <w:rFonts w:ascii="Arial" w:hAnsi="Arial" w:hint="default"/>
      </w:rPr>
    </w:lvl>
    <w:lvl w:ilvl="1" w:tplc="A6D6D784">
      <w:start w:val="1"/>
      <w:numFmt w:val="bullet"/>
      <w:lvlText w:val="•"/>
      <w:lvlJc w:val="left"/>
      <w:pPr>
        <w:tabs>
          <w:tab w:val="num" w:pos="1440"/>
        </w:tabs>
        <w:ind w:left="1440" w:hanging="360"/>
      </w:pPr>
      <w:rPr>
        <w:rFonts w:ascii="Arial" w:hAnsi="Arial" w:hint="default"/>
      </w:rPr>
    </w:lvl>
    <w:lvl w:ilvl="2" w:tplc="8814E24E" w:tentative="1">
      <w:start w:val="1"/>
      <w:numFmt w:val="bullet"/>
      <w:lvlText w:val="•"/>
      <w:lvlJc w:val="left"/>
      <w:pPr>
        <w:tabs>
          <w:tab w:val="num" w:pos="2160"/>
        </w:tabs>
        <w:ind w:left="2160" w:hanging="360"/>
      </w:pPr>
      <w:rPr>
        <w:rFonts w:ascii="Arial" w:hAnsi="Arial" w:hint="default"/>
      </w:rPr>
    </w:lvl>
    <w:lvl w:ilvl="3" w:tplc="5262DCB6" w:tentative="1">
      <w:start w:val="1"/>
      <w:numFmt w:val="bullet"/>
      <w:lvlText w:val="•"/>
      <w:lvlJc w:val="left"/>
      <w:pPr>
        <w:tabs>
          <w:tab w:val="num" w:pos="2880"/>
        </w:tabs>
        <w:ind w:left="2880" w:hanging="360"/>
      </w:pPr>
      <w:rPr>
        <w:rFonts w:ascii="Arial" w:hAnsi="Arial" w:hint="default"/>
      </w:rPr>
    </w:lvl>
    <w:lvl w:ilvl="4" w:tplc="C8F4E01A" w:tentative="1">
      <w:start w:val="1"/>
      <w:numFmt w:val="bullet"/>
      <w:lvlText w:val="•"/>
      <w:lvlJc w:val="left"/>
      <w:pPr>
        <w:tabs>
          <w:tab w:val="num" w:pos="3600"/>
        </w:tabs>
        <w:ind w:left="3600" w:hanging="360"/>
      </w:pPr>
      <w:rPr>
        <w:rFonts w:ascii="Arial" w:hAnsi="Arial" w:hint="default"/>
      </w:rPr>
    </w:lvl>
    <w:lvl w:ilvl="5" w:tplc="C1B0F3B2" w:tentative="1">
      <w:start w:val="1"/>
      <w:numFmt w:val="bullet"/>
      <w:lvlText w:val="•"/>
      <w:lvlJc w:val="left"/>
      <w:pPr>
        <w:tabs>
          <w:tab w:val="num" w:pos="4320"/>
        </w:tabs>
        <w:ind w:left="4320" w:hanging="360"/>
      </w:pPr>
      <w:rPr>
        <w:rFonts w:ascii="Arial" w:hAnsi="Arial" w:hint="default"/>
      </w:rPr>
    </w:lvl>
    <w:lvl w:ilvl="6" w:tplc="B3B01D62" w:tentative="1">
      <w:start w:val="1"/>
      <w:numFmt w:val="bullet"/>
      <w:lvlText w:val="•"/>
      <w:lvlJc w:val="left"/>
      <w:pPr>
        <w:tabs>
          <w:tab w:val="num" w:pos="5040"/>
        </w:tabs>
        <w:ind w:left="5040" w:hanging="360"/>
      </w:pPr>
      <w:rPr>
        <w:rFonts w:ascii="Arial" w:hAnsi="Arial" w:hint="default"/>
      </w:rPr>
    </w:lvl>
    <w:lvl w:ilvl="7" w:tplc="78ACCD28" w:tentative="1">
      <w:start w:val="1"/>
      <w:numFmt w:val="bullet"/>
      <w:lvlText w:val="•"/>
      <w:lvlJc w:val="left"/>
      <w:pPr>
        <w:tabs>
          <w:tab w:val="num" w:pos="5760"/>
        </w:tabs>
        <w:ind w:left="5760" w:hanging="360"/>
      </w:pPr>
      <w:rPr>
        <w:rFonts w:ascii="Arial" w:hAnsi="Arial" w:hint="default"/>
      </w:rPr>
    </w:lvl>
    <w:lvl w:ilvl="8" w:tplc="28023ED4" w:tentative="1">
      <w:start w:val="1"/>
      <w:numFmt w:val="bullet"/>
      <w:lvlText w:val="•"/>
      <w:lvlJc w:val="left"/>
      <w:pPr>
        <w:tabs>
          <w:tab w:val="num" w:pos="6480"/>
        </w:tabs>
        <w:ind w:left="6480" w:hanging="360"/>
      </w:pPr>
      <w:rPr>
        <w:rFonts w:ascii="Arial" w:hAnsi="Arial" w:hint="default"/>
      </w:rPr>
    </w:lvl>
  </w:abstractNum>
  <w:abstractNum w:abstractNumId="19">
    <w:nsid w:val="482A4796"/>
    <w:multiLevelType w:val="hybridMultilevel"/>
    <w:tmpl w:val="8D268E4C"/>
    <w:lvl w:ilvl="0" w:tplc="4009000F">
      <w:start w:val="1"/>
      <w:numFmt w:val="decimal"/>
      <w:lvlText w:val="%1."/>
      <w:lvlJc w:val="left"/>
      <w:pPr>
        <w:ind w:left="720" w:hanging="360"/>
      </w:pPr>
      <w:rPr>
        <w:rFonts w:hint="default"/>
      </w:rPr>
    </w:lvl>
    <w:lvl w:ilvl="1" w:tplc="0AB040EC">
      <w:start w:val="1"/>
      <w:numFmt w:val="lowerLetter"/>
      <w:lvlText w:val="%2."/>
      <w:lvlJc w:val="left"/>
      <w:pPr>
        <w:ind w:left="1440" w:hanging="360"/>
      </w:pPr>
      <w:rPr>
        <w:b w:val="0"/>
        <w:bCs w:val="0"/>
        <w:color w:val="auto"/>
        <w:sz w:val="24"/>
        <w:szCs w:val="24"/>
      </w:rPr>
    </w:lvl>
    <w:lvl w:ilvl="2" w:tplc="E11EE9E0">
      <w:start w:val="1"/>
      <w:numFmt w:val="upperRoman"/>
      <w:lvlText w:val="%3."/>
      <w:lvlJc w:val="left"/>
      <w:pPr>
        <w:ind w:left="2700" w:hanging="720"/>
      </w:pPr>
      <w:rPr>
        <w:rFonts w:hint="default"/>
      </w:rPr>
    </w:lvl>
    <w:lvl w:ilvl="3" w:tplc="733EADD2">
      <w:start w:val="11"/>
      <w:numFmt w:val="decimal"/>
      <w:lvlText w:val="%4"/>
      <w:lvlJc w:val="left"/>
      <w:pPr>
        <w:ind w:left="2880" w:hanging="360"/>
      </w:pPr>
      <w:rPr>
        <w:rFonts w:eastAsia="MS Mincho"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ADD4708"/>
    <w:multiLevelType w:val="multilevel"/>
    <w:tmpl w:val="87F2BA3E"/>
    <w:lvl w:ilvl="0">
      <w:start w:val="4"/>
      <w:numFmt w:val="decimal"/>
      <w:lvlText w:val="%1"/>
      <w:lvlJc w:val="left"/>
      <w:pPr>
        <w:tabs>
          <w:tab w:val="num" w:pos="435"/>
        </w:tabs>
        <w:ind w:left="435" w:hanging="435"/>
      </w:pPr>
      <w:rPr>
        <w:rFonts w:hint="default"/>
      </w:rPr>
    </w:lvl>
    <w:lvl w:ilvl="1">
      <w:start w:val="1"/>
      <w:numFmt w:val="lowerRoman"/>
      <w:lvlText w:val="%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1">
    <w:nsid w:val="4B972236"/>
    <w:multiLevelType w:val="hybridMultilevel"/>
    <w:tmpl w:val="381870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D3E0F0C"/>
    <w:multiLevelType w:val="hybridMultilevel"/>
    <w:tmpl w:val="1A42D014"/>
    <w:lvl w:ilvl="0" w:tplc="81B2214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4B1BDB"/>
    <w:multiLevelType w:val="hybridMultilevel"/>
    <w:tmpl w:val="E138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7B35B2"/>
    <w:multiLevelType w:val="hybridMultilevel"/>
    <w:tmpl w:val="3AD2FA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65C4A0F"/>
    <w:multiLevelType w:val="hybridMultilevel"/>
    <w:tmpl w:val="CB5626E8"/>
    <w:lvl w:ilvl="0" w:tplc="509A8A38">
      <w:start w:val="1"/>
      <w:numFmt w:val="bullet"/>
      <w:lvlText w:val="•"/>
      <w:lvlJc w:val="left"/>
      <w:pPr>
        <w:ind w:left="720" w:hanging="360"/>
      </w:pPr>
      <w:rPr>
        <w:rFonts w:ascii="Arial" w:hAnsi="Arial" w:hint="default"/>
      </w:rPr>
    </w:lvl>
    <w:lvl w:ilvl="1" w:tplc="D620077C"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5723349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3F78E4"/>
    <w:multiLevelType w:val="hybridMultilevel"/>
    <w:tmpl w:val="D8908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97C1194"/>
    <w:multiLevelType w:val="multilevel"/>
    <w:tmpl w:val="E4AC4CB0"/>
    <w:lvl w:ilvl="0">
      <w:start w:val="1"/>
      <w:numFmt w:val="decimal"/>
      <w:pStyle w:val="Heading11"/>
      <w:lvlText w:val="%1."/>
      <w:lvlJc w:val="left"/>
      <w:pPr>
        <w:ind w:left="9149" w:hanging="360"/>
      </w:pPr>
    </w:lvl>
    <w:lvl w:ilvl="1">
      <w:start w:val="1"/>
      <w:numFmt w:val="decimal"/>
      <w:pStyle w:val="Heading21"/>
      <w:lvlText w:val="%1.%2."/>
      <w:lvlJc w:val="left"/>
      <w:pPr>
        <w:ind w:left="43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9AD542B"/>
    <w:multiLevelType w:val="hybridMultilevel"/>
    <w:tmpl w:val="BB30B7D2"/>
    <w:lvl w:ilvl="0" w:tplc="8DF8F996">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5017273"/>
    <w:multiLevelType w:val="hybridMultilevel"/>
    <w:tmpl w:val="10C00B82"/>
    <w:lvl w:ilvl="0" w:tplc="CB3EBA2C">
      <w:start w:val="1"/>
      <w:numFmt w:val="bullet"/>
      <w:lvlText w:val="•"/>
      <w:lvlJc w:val="left"/>
      <w:pPr>
        <w:tabs>
          <w:tab w:val="num" w:pos="720"/>
        </w:tabs>
        <w:ind w:left="720" w:hanging="360"/>
      </w:pPr>
      <w:rPr>
        <w:rFonts w:ascii="Arial" w:hAnsi="Arial" w:hint="default"/>
      </w:rPr>
    </w:lvl>
    <w:lvl w:ilvl="1" w:tplc="CD92D80C">
      <w:start w:val="1"/>
      <w:numFmt w:val="bullet"/>
      <w:lvlText w:val="•"/>
      <w:lvlJc w:val="left"/>
      <w:pPr>
        <w:tabs>
          <w:tab w:val="num" w:pos="1440"/>
        </w:tabs>
        <w:ind w:left="1440" w:hanging="360"/>
      </w:pPr>
      <w:rPr>
        <w:rFonts w:ascii="Arial" w:hAnsi="Arial" w:hint="default"/>
      </w:rPr>
    </w:lvl>
    <w:lvl w:ilvl="2" w:tplc="DC0696C0" w:tentative="1">
      <w:start w:val="1"/>
      <w:numFmt w:val="bullet"/>
      <w:lvlText w:val="•"/>
      <w:lvlJc w:val="left"/>
      <w:pPr>
        <w:tabs>
          <w:tab w:val="num" w:pos="2160"/>
        </w:tabs>
        <w:ind w:left="2160" w:hanging="360"/>
      </w:pPr>
      <w:rPr>
        <w:rFonts w:ascii="Arial" w:hAnsi="Arial" w:hint="default"/>
      </w:rPr>
    </w:lvl>
    <w:lvl w:ilvl="3" w:tplc="DDE2B286" w:tentative="1">
      <w:start w:val="1"/>
      <w:numFmt w:val="bullet"/>
      <w:lvlText w:val="•"/>
      <w:lvlJc w:val="left"/>
      <w:pPr>
        <w:tabs>
          <w:tab w:val="num" w:pos="2880"/>
        </w:tabs>
        <w:ind w:left="2880" w:hanging="360"/>
      </w:pPr>
      <w:rPr>
        <w:rFonts w:ascii="Arial" w:hAnsi="Arial" w:hint="default"/>
      </w:rPr>
    </w:lvl>
    <w:lvl w:ilvl="4" w:tplc="6BA6196E" w:tentative="1">
      <w:start w:val="1"/>
      <w:numFmt w:val="bullet"/>
      <w:lvlText w:val="•"/>
      <w:lvlJc w:val="left"/>
      <w:pPr>
        <w:tabs>
          <w:tab w:val="num" w:pos="3600"/>
        </w:tabs>
        <w:ind w:left="3600" w:hanging="360"/>
      </w:pPr>
      <w:rPr>
        <w:rFonts w:ascii="Arial" w:hAnsi="Arial" w:hint="default"/>
      </w:rPr>
    </w:lvl>
    <w:lvl w:ilvl="5" w:tplc="03309726" w:tentative="1">
      <w:start w:val="1"/>
      <w:numFmt w:val="bullet"/>
      <w:lvlText w:val="•"/>
      <w:lvlJc w:val="left"/>
      <w:pPr>
        <w:tabs>
          <w:tab w:val="num" w:pos="4320"/>
        </w:tabs>
        <w:ind w:left="4320" w:hanging="360"/>
      </w:pPr>
      <w:rPr>
        <w:rFonts w:ascii="Arial" w:hAnsi="Arial" w:hint="default"/>
      </w:rPr>
    </w:lvl>
    <w:lvl w:ilvl="6" w:tplc="39C21E7C" w:tentative="1">
      <w:start w:val="1"/>
      <w:numFmt w:val="bullet"/>
      <w:lvlText w:val="•"/>
      <w:lvlJc w:val="left"/>
      <w:pPr>
        <w:tabs>
          <w:tab w:val="num" w:pos="5040"/>
        </w:tabs>
        <w:ind w:left="5040" w:hanging="360"/>
      </w:pPr>
      <w:rPr>
        <w:rFonts w:ascii="Arial" w:hAnsi="Arial" w:hint="default"/>
      </w:rPr>
    </w:lvl>
    <w:lvl w:ilvl="7" w:tplc="F266C940" w:tentative="1">
      <w:start w:val="1"/>
      <w:numFmt w:val="bullet"/>
      <w:lvlText w:val="•"/>
      <w:lvlJc w:val="left"/>
      <w:pPr>
        <w:tabs>
          <w:tab w:val="num" w:pos="5760"/>
        </w:tabs>
        <w:ind w:left="5760" w:hanging="360"/>
      </w:pPr>
      <w:rPr>
        <w:rFonts w:ascii="Arial" w:hAnsi="Arial" w:hint="default"/>
      </w:rPr>
    </w:lvl>
    <w:lvl w:ilvl="8" w:tplc="4A46DC56" w:tentative="1">
      <w:start w:val="1"/>
      <w:numFmt w:val="bullet"/>
      <w:lvlText w:val="•"/>
      <w:lvlJc w:val="left"/>
      <w:pPr>
        <w:tabs>
          <w:tab w:val="num" w:pos="6480"/>
        </w:tabs>
        <w:ind w:left="6480" w:hanging="360"/>
      </w:pPr>
      <w:rPr>
        <w:rFonts w:ascii="Arial" w:hAnsi="Arial" w:hint="default"/>
      </w:rPr>
    </w:lvl>
  </w:abstractNum>
  <w:abstractNum w:abstractNumId="31">
    <w:nsid w:val="76457CEB"/>
    <w:multiLevelType w:val="hybridMultilevel"/>
    <w:tmpl w:val="95B48F64"/>
    <w:lvl w:ilvl="0" w:tplc="8F309214">
      <w:start w:val="12"/>
      <w:numFmt w:val="decimal"/>
      <w:lvlText w:val="%1"/>
      <w:lvlJc w:val="left"/>
      <w:pPr>
        <w:ind w:left="927" w:hanging="360"/>
      </w:pPr>
      <w:rPr>
        <w:rFonts w:eastAsia="MS Mincho"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nsid w:val="7D7843EB"/>
    <w:multiLevelType w:val="hybridMultilevel"/>
    <w:tmpl w:val="AAAE79D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3">
    <w:nsid w:val="7F8D2ACD"/>
    <w:multiLevelType w:val="hybridMultilevel"/>
    <w:tmpl w:val="8916AE20"/>
    <w:lvl w:ilvl="0" w:tplc="40090001">
      <w:start w:val="1"/>
      <w:numFmt w:val="lowerRoman"/>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33"/>
  </w:num>
  <w:num w:numId="4">
    <w:abstractNumId w:val="2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8"/>
  </w:num>
  <w:num w:numId="9">
    <w:abstractNumId w:val="28"/>
  </w:num>
  <w:num w:numId="10">
    <w:abstractNumId w:val="28"/>
  </w:num>
  <w:num w:numId="11">
    <w:abstractNumId w:val="6"/>
  </w:num>
  <w:num w:numId="12">
    <w:abstractNumId w:val="29"/>
  </w:num>
  <w:num w:numId="13">
    <w:abstractNumId w:val="26"/>
  </w:num>
  <w:num w:numId="14">
    <w:abstractNumId w:val="15"/>
  </w:num>
  <w:num w:numId="15">
    <w:abstractNumId w:val="13"/>
  </w:num>
  <w:num w:numId="16">
    <w:abstractNumId w:val="25"/>
  </w:num>
  <w:num w:numId="17">
    <w:abstractNumId w:val="12"/>
  </w:num>
  <w:num w:numId="18">
    <w:abstractNumId w:val="16"/>
  </w:num>
  <w:num w:numId="19">
    <w:abstractNumId w:val="0"/>
  </w:num>
  <w:num w:numId="20">
    <w:abstractNumId w:val="9"/>
  </w:num>
  <w:num w:numId="21">
    <w:abstractNumId w:val="30"/>
  </w:num>
  <w:num w:numId="22">
    <w:abstractNumId w:val="10"/>
  </w:num>
  <w:num w:numId="23">
    <w:abstractNumId w:val="7"/>
  </w:num>
  <w:num w:numId="24">
    <w:abstractNumId w:val="17"/>
  </w:num>
  <w:num w:numId="25">
    <w:abstractNumId w:val="3"/>
  </w:num>
  <w:num w:numId="26">
    <w:abstractNumId w:val="27"/>
  </w:num>
  <w:num w:numId="27">
    <w:abstractNumId w:val="5"/>
  </w:num>
  <w:num w:numId="28">
    <w:abstractNumId w:val="21"/>
  </w:num>
  <w:num w:numId="29">
    <w:abstractNumId w:val="18"/>
  </w:num>
  <w:num w:numId="30">
    <w:abstractNumId w:val="24"/>
  </w:num>
  <w:num w:numId="31">
    <w:abstractNumId w:val="19"/>
  </w:num>
  <w:num w:numId="32">
    <w:abstractNumId w:val="4"/>
  </w:num>
  <w:num w:numId="33">
    <w:abstractNumId w:val="32"/>
  </w:num>
  <w:num w:numId="34">
    <w:abstractNumId w:val="14"/>
  </w:num>
  <w:num w:numId="35">
    <w:abstractNumId w:val="23"/>
  </w:num>
  <w:num w:numId="36">
    <w:abstractNumId w:val="22"/>
  </w:num>
  <w:num w:numId="37">
    <w:abstractNumId w:val="1"/>
  </w:num>
  <w:num w:numId="38">
    <w:abstractNumId w:val="8"/>
  </w:num>
  <w:num w:numId="3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62"/>
    <w:rsid w:val="00000CFF"/>
    <w:rsid w:val="00062986"/>
    <w:rsid w:val="0006354D"/>
    <w:rsid w:val="00063B7B"/>
    <w:rsid w:val="00076515"/>
    <w:rsid w:val="000B78D8"/>
    <w:rsid w:val="000C69B9"/>
    <w:rsid w:val="000D0C8C"/>
    <w:rsid w:val="000D5F3A"/>
    <w:rsid w:val="000F115B"/>
    <w:rsid w:val="0010399C"/>
    <w:rsid w:val="001057B2"/>
    <w:rsid w:val="00107A43"/>
    <w:rsid w:val="00132B6D"/>
    <w:rsid w:val="001713A9"/>
    <w:rsid w:val="001763D3"/>
    <w:rsid w:val="00183F6E"/>
    <w:rsid w:val="00192541"/>
    <w:rsid w:val="00194162"/>
    <w:rsid w:val="00194A16"/>
    <w:rsid w:val="001C1D71"/>
    <w:rsid w:val="001D3E17"/>
    <w:rsid w:val="001D62B5"/>
    <w:rsid w:val="001F60FB"/>
    <w:rsid w:val="00237BD8"/>
    <w:rsid w:val="002A041C"/>
    <w:rsid w:val="002B7BA2"/>
    <w:rsid w:val="002E2E2A"/>
    <w:rsid w:val="002F6E1F"/>
    <w:rsid w:val="00327EE7"/>
    <w:rsid w:val="00353501"/>
    <w:rsid w:val="00364C13"/>
    <w:rsid w:val="003745B6"/>
    <w:rsid w:val="003C2D96"/>
    <w:rsid w:val="003D120C"/>
    <w:rsid w:val="003E51BC"/>
    <w:rsid w:val="003F0A76"/>
    <w:rsid w:val="00442BD4"/>
    <w:rsid w:val="004717E1"/>
    <w:rsid w:val="004A3DAD"/>
    <w:rsid w:val="004C6C9D"/>
    <w:rsid w:val="004E71B8"/>
    <w:rsid w:val="004F0D9B"/>
    <w:rsid w:val="004F2BB0"/>
    <w:rsid w:val="00557AC2"/>
    <w:rsid w:val="005737B9"/>
    <w:rsid w:val="005741FC"/>
    <w:rsid w:val="005A3B0F"/>
    <w:rsid w:val="005B5841"/>
    <w:rsid w:val="005C5943"/>
    <w:rsid w:val="005E7D0D"/>
    <w:rsid w:val="00675A52"/>
    <w:rsid w:val="006761C1"/>
    <w:rsid w:val="006849DF"/>
    <w:rsid w:val="0068786A"/>
    <w:rsid w:val="006A1F2F"/>
    <w:rsid w:val="006A4107"/>
    <w:rsid w:val="006C6056"/>
    <w:rsid w:val="006D1695"/>
    <w:rsid w:val="00700393"/>
    <w:rsid w:val="00701246"/>
    <w:rsid w:val="00722B44"/>
    <w:rsid w:val="00731DFC"/>
    <w:rsid w:val="007473F3"/>
    <w:rsid w:val="007767BC"/>
    <w:rsid w:val="00786740"/>
    <w:rsid w:val="00795D89"/>
    <w:rsid w:val="007A1912"/>
    <w:rsid w:val="007A4FFF"/>
    <w:rsid w:val="007B3FEB"/>
    <w:rsid w:val="008009F9"/>
    <w:rsid w:val="008160BF"/>
    <w:rsid w:val="00825830"/>
    <w:rsid w:val="00836AAB"/>
    <w:rsid w:val="00853A3A"/>
    <w:rsid w:val="00864E2F"/>
    <w:rsid w:val="00876015"/>
    <w:rsid w:val="008764E6"/>
    <w:rsid w:val="008A1146"/>
    <w:rsid w:val="008A132E"/>
    <w:rsid w:val="008A709D"/>
    <w:rsid w:val="008B13F5"/>
    <w:rsid w:val="008B5291"/>
    <w:rsid w:val="008B59FC"/>
    <w:rsid w:val="008C0B7E"/>
    <w:rsid w:val="008C4A12"/>
    <w:rsid w:val="008E4254"/>
    <w:rsid w:val="009153B6"/>
    <w:rsid w:val="00930E7A"/>
    <w:rsid w:val="009478DE"/>
    <w:rsid w:val="00973F04"/>
    <w:rsid w:val="009C42E6"/>
    <w:rsid w:val="009E31E1"/>
    <w:rsid w:val="009E76CF"/>
    <w:rsid w:val="009F4A4B"/>
    <w:rsid w:val="00A13942"/>
    <w:rsid w:val="00A20533"/>
    <w:rsid w:val="00A44D6F"/>
    <w:rsid w:val="00A44DD0"/>
    <w:rsid w:val="00A52E91"/>
    <w:rsid w:val="00A57C28"/>
    <w:rsid w:val="00A61037"/>
    <w:rsid w:val="00A91898"/>
    <w:rsid w:val="00A938E5"/>
    <w:rsid w:val="00A975C0"/>
    <w:rsid w:val="00AC5AF4"/>
    <w:rsid w:val="00AD0D62"/>
    <w:rsid w:val="00AD2A21"/>
    <w:rsid w:val="00AD4BE0"/>
    <w:rsid w:val="00AE66E4"/>
    <w:rsid w:val="00B13826"/>
    <w:rsid w:val="00B16F2D"/>
    <w:rsid w:val="00B26276"/>
    <w:rsid w:val="00B27843"/>
    <w:rsid w:val="00B6554F"/>
    <w:rsid w:val="00B6603E"/>
    <w:rsid w:val="00B7228F"/>
    <w:rsid w:val="00B75B0A"/>
    <w:rsid w:val="00B916D1"/>
    <w:rsid w:val="00BA0000"/>
    <w:rsid w:val="00BF7B6F"/>
    <w:rsid w:val="00C050A6"/>
    <w:rsid w:val="00C126DF"/>
    <w:rsid w:val="00C63ADF"/>
    <w:rsid w:val="00C74FA3"/>
    <w:rsid w:val="00C77890"/>
    <w:rsid w:val="00CA48B5"/>
    <w:rsid w:val="00CA583A"/>
    <w:rsid w:val="00CC1BE4"/>
    <w:rsid w:val="00CC7B8D"/>
    <w:rsid w:val="00CF7FF0"/>
    <w:rsid w:val="00D20D39"/>
    <w:rsid w:val="00D35074"/>
    <w:rsid w:val="00D41D2C"/>
    <w:rsid w:val="00D440D6"/>
    <w:rsid w:val="00D514E2"/>
    <w:rsid w:val="00D53DA4"/>
    <w:rsid w:val="00D55EB0"/>
    <w:rsid w:val="00D74C19"/>
    <w:rsid w:val="00DD035D"/>
    <w:rsid w:val="00DE7098"/>
    <w:rsid w:val="00E22D93"/>
    <w:rsid w:val="00E34660"/>
    <w:rsid w:val="00E46A5F"/>
    <w:rsid w:val="00EA0EF5"/>
    <w:rsid w:val="00EA4884"/>
    <w:rsid w:val="00EB2232"/>
    <w:rsid w:val="00EC70D9"/>
    <w:rsid w:val="00EC7B04"/>
    <w:rsid w:val="00ED12FB"/>
    <w:rsid w:val="00ED39D0"/>
    <w:rsid w:val="00EE1153"/>
    <w:rsid w:val="00F03355"/>
    <w:rsid w:val="00F0629E"/>
    <w:rsid w:val="00F14B0B"/>
    <w:rsid w:val="00F4256F"/>
    <w:rsid w:val="00F427E2"/>
    <w:rsid w:val="00F565A4"/>
    <w:rsid w:val="00F77B03"/>
    <w:rsid w:val="00FD06B0"/>
    <w:rsid w:val="00FD6878"/>
    <w:rsid w:val="00FE1A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C8C76-A1E2-46FC-BF13-8339926E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0FB"/>
  </w:style>
  <w:style w:type="paragraph" w:styleId="Heading1">
    <w:name w:val="heading 1"/>
    <w:aliases w:val="Chapter heading"/>
    <w:basedOn w:val="Normal"/>
    <w:next w:val="Normal"/>
    <w:link w:val="Heading1Char"/>
    <w:uiPriority w:val="9"/>
    <w:qFormat/>
    <w:rsid w:val="00B27843"/>
    <w:pPr>
      <w:keepNext/>
      <w:keepLines/>
      <w:numPr>
        <w:numId w:val="7"/>
      </w:numPr>
      <w:pBdr>
        <w:top w:val="single" w:sz="4" w:space="1" w:color="auto"/>
        <w:left w:val="single" w:sz="4" w:space="4" w:color="auto"/>
        <w:bottom w:val="single" w:sz="4" w:space="1" w:color="auto"/>
        <w:right w:val="single" w:sz="4" w:space="4" w:color="auto"/>
      </w:pBdr>
      <w:shd w:val="clear" w:color="auto" w:fill="C2D69B" w:themeFill="accent3" w:themeFillTint="99"/>
      <w:spacing w:before="480" w:after="0"/>
      <w:outlineLvl w:val="0"/>
    </w:pPr>
    <w:rPr>
      <w:rFonts w:asciiTheme="majorHAnsi" w:eastAsiaTheme="majorEastAsia" w:hAnsiTheme="majorHAnsi" w:cstheme="majorBidi"/>
      <w:b/>
      <w:bCs/>
      <w:sz w:val="36"/>
      <w:szCs w:val="28"/>
      <w:lang w:bidi="ar-SA"/>
    </w:rPr>
  </w:style>
  <w:style w:type="paragraph" w:styleId="Heading2">
    <w:name w:val="heading 2"/>
    <w:basedOn w:val="Normal"/>
    <w:next w:val="Normal"/>
    <w:link w:val="Heading2Char"/>
    <w:uiPriority w:val="9"/>
    <w:unhideWhenUsed/>
    <w:qFormat/>
    <w:rsid w:val="00B27843"/>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unhideWhenUsed/>
    <w:qFormat/>
    <w:rsid w:val="00B27843"/>
    <w:pPr>
      <w:keepNext/>
      <w:keepLines/>
      <w:numPr>
        <w:ilvl w:val="2"/>
        <w:numId w:val="7"/>
      </w:numPr>
      <w:spacing w:before="200" w:after="0"/>
      <w:ind w:left="720"/>
      <w:outlineLvl w:val="2"/>
    </w:pPr>
    <w:rPr>
      <w:rFonts w:asciiTheme="majorHAnsi" w:eastAsiaTheme="majorEastAsia" w:hAnsiTheme="majorHAnsi" w:cstheme="majorBidi"/>
      <w:b/>
      <w:bCs/>
      <w:color w:val="4F81BD" w:themeColor="accent1"/>
      <w:szCs w:val="22"/>
      <w:lang w:bidi="ar-SA"/>
    </w:rPr>
  </w:style>
  <w:style w:type="paragraph" w:styleId="Heading4">
    <w:name w:val="heading 4"/>
    <w:basedOn w:val="Normal"/>
    <w:next w:val="Normal"/>
    <w:link w:val="Heading4Char"/>
    <w:uiPriority w:val="9"/>
    <w:unhideWhenUsed/>
    <w:qFormat/>
    <w:rsid w:val="00B27843"/>
    <w:pPr>
      <w:keepNext/>
      <w:keepLines/>
      <w:numPr>
        <w:ilvl w:val="3"/>
        <w:numId w:val="7"/>
      </w:numPr>
      <w:spacing w:before="200" w:after="0"/>
      <w:outlineLvl w:val="3"/>
    </w:pPr>
    <w:rPr>
      <w:rFonts w:asciiTheme="majorHAnsi" w:eastAsiaTheme="majorEastAsia" w:hAnsiTheme="majorHAnsi" w:cstheme="majorBidi"/>
      <w:b/>
      <w:bCs/>
      <w:i/>
      <w:iCs/>
      <w:color w:val="4F81BD" w:themeColor="accent1"/>
      <w:szCs w:val="22"/>
      <w:lang w:bidi="ar-SA"/>
    </w:rPr>
  </w:style>
  <w:style w:type="paragraph" w:styleId="Heading5">
    <w:name w:val="heading 5"/>
    <w:basedOn w:val="Normal"/>
    <w:next w:val="Normal"/>
    <w:link w:val="Heading5Char"/>
    <w:uiPriority w:val="9"/>
    <w:semiHidden/>
    <w:unhideWhenUsed/>
    <w:qFormat/>
    <w:rsid w:val="00B27843"/>
    <w:pPr>
      <w:keepNext/>
      <w:keepLines/>
      <w:numPr>
        <w:ilvl w:val="4"/>
        <w:numId w:val="7"/>
      </w:numPr>
      <w:spacing w:before="200" w:after="0"/>
      <w:outlineLvl w:val="4"/>
    </w:pPr>
    <w:rPr>
      <w:rFonts w:asciiTheme="majorHAnsi" w:eastAsiaTheme="majorEastAsia" w:hAnsiTheme="majorHAnsi" w:cstheme="majorBidi"/>
      <w:color w:val="243F60" w:themeColor="accent1" w:themeShade="7F"/>
      <w:szCs w:val="22"/>
      <w:lang w:bidi="ar-SA"/>
    </w:rPr>
  </w:style>
  <w:style w:type="paragraph" w:styleId="Heading6">
    <w:name w:val="heading 6"/>
    <w:basedOn w:val="Normal"/>
    <w:next w:val="Normal"/>
    <w:link w:val="Heading6Char"/>
    <w:uiPriority w:val="9"/>
    <w:semiHidden/>
    <w:unhideWhenUsed/>
    <w:qFormat/>
    <w:rsid w:val="00B27843"/>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szCs w:val="22"/>
      <w:lang w:bidi="ar-SA"/>
    </w:rPr>
  </w:style>
  <w:style w:type="paragraph" w:styleId="Heading7">
    <w:name w:val="heading 7"/>
    <w:basedOn w:val="Normal"/>
    <w:next w:val="Normal"/>
    <w:link w:val="Heading7Char"/>
    <w:uiPriority w:val="9"/>
    <w:semiHidden/>
    <w:unhideWhenUsed/>
    <w:qFormat/>
    <w:rsid w:val="00B27843"/>
    <w:pPr>
      <w:keepNext/>
      <w:keepLines/>
      <w:numPr>
        <w:ilvl w:val="6"/>
        <w:numId w:val="7"/>
      </w:numPr>
      <w:spacing w:before="200" w:after="0"/>
      <w:outlineLvl w:val="6"/>
    </w:pPr>
    <w:rPr>
      <w:rFonts w:asciiTheme="majorHAnsi" w:eastAsiaTheme="majorEastAsia" w:hAnsiTheme="majorHAnsi" w:cstheme="majorBidi"/>
      <w:i/>
      <w:iCs/>
      <w:color w:val="404040" w:themeColor="text1" w:themeTint="BF"/>
      <w:szCs w:val="22"/>
      <w:lang w:bidi="ar-SA"/>
    </w:rPr>
  </w:style>
  <w:style w:type="paragraph" w:styleId="Heading8">
    <w:name w:val="heading 8"/>
    <w:basedOn w:val="Normal"/>
    <w:next w:val="Normal"/>
    <w:link w:val="Heading8Char"/>
    <w:uiPriority w:val="9"/>
    <w:semiHidden/>
    <w:unhideWhenUsed/>
    <w:qFormat/>
    <w:rsid w:val="00B27843"/>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lang w:bidi="ar-SA"/>
    </w:rPr>
  </w:style>
  <w:style w:type="paragraph" w:styleId="Heading9">
    <w:name w:val="heading 9"/>
    <w:basedOn w:val="Normal"/>
    <w:next w:val="Normal"/>
    <w:link w:val="Heading9Char"/>
    <w:uiPriority w:val="9"/>
    <w:semiHidden/>
    <w:unhideWhenUsed/>
    <w:qFormat/>
    <w:rsid w:val="00B27843"/>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ListParagraph"/>
    <w:qFormat/>
    <w:rsid w:val="00353501"/>
    <w:pPr>
      <w:numPr>
        <w:numId w:val="1"/>
      </w:numPr>
      <w:pBdr>
        <w:top w:val="single" w:sz="12" w:space="1" w:color="auto"/>
        <w:left w:val="single" w:sz="12" w:space="4" w:color="auto"/>
        <w:bottom w:val="single" w:sz="12" w:space="1" w:color="auto"/>
        <w:right w:val="single" w:sz="12" w:space="4" w:color="auto"/>
      </w:pBdr>
      <w:shd w:val="clear" w:color="auto" w:fill="C2D69B" w:themeFill="accent3" w:themeFillTint="99"/>
      <w:ind w:left="360"/>
    </w:pPr>
    <w:rPr>
      <w:b/>
      <w:bCs/>
      <w:sz w:val="36"/>
      <w:szCs w:val="40"/>
      <w:lang w:bidi="ar-SA"/>
    </w:rPr>
  </w:style>
  <w:style w:type="paragraph" w:customStyle="1" w:styleId="Heading21">
    <w:name w:val="Heading 21"/>
    <w:basedOn w:val="ListParagraph"/>
    <w:link w:val="heading2Char0"/>
    <w:qFormat/>
    <w:rsid w:val="00353501"/>
    <w:pPr>
      <w:numPr>
        <w:ilvl w:val="1"/>
        <w:numId w:val="1"/>
      </w:numPr>
      <w:shd w:val="clear" w:color="auto" w:fill="D6E3BC" w:themeFill="accent3" w:themeFillTint="66"/>
    </w:pPr>
    <w:rPr>
      <w:b/>
      <w:bCs/>
      <w:sz w:val="24"/>
      <w:szCs w:val="22"/>
      <w:lang w:bidi="ar-SA"/>
    </w:rPr>
  </w:style>
  <w:style w:type="character" w:customStyle="1" w:styleId="heading2Char0">
    <w:name w:val="heading 2 Char"/>
    <w:basedOn w:val="DefaultParagraphFont"/>
    <w:link w:val="Heading21"/>
    <w:rsid w:val="00353501"/>
    <w:rPr>
      <w:b/>
      <w:bCs/>
      <w:sz w:val="24"/>
      <w:szCs w:val="22"/>
      <w:shd w:val="clear" w:color="auto" w:fill="D6E3BC" w:themeFill="accent3" w:themeFillTint="66"/>
      <w:lang w:bidi="ar-SA"/>
    </w:rPr>
  </w:style>
  <w:style w:type="paragraph" w:styleId="ListParagraph">
    <w:name w:val="List Paragraph"/>
    <w:basedOn w:val="Normal"/>
    <w:link w:val="ListParagraphChar"/>
    <w:uiPriority w:val="34"/>
    <w:qFormat/>
    <w:rsid w:val="00353501"/>
    <w:pPr>
      <w:ind w:left="720"/>
      <w:contextualSpacing/>
    </w:pPr>
  </w:style>
  <w:style w:type="paragraph" w:styleId="FootnoteText">
    <w:name w:val="footnote text"/>
    <w:aliases w:val=" Char3 Char Char, Char3 Char"/>
    <w:basedOn w:val="Normal"/>
    <w:link w:val="FootnoteTextChar"/>
    <w:uiPriority w:val="99"/>
    <w:unhideWhenUsed/>
    <w:rsid w:val="00ED12FB"/>
    <w:pPr>
      <w:spacing w:after="0" w:line="240" w:lineRule="auto"/>
    </w:pPr>
    <w:rPr>
      <w:sz w:val="20"/>
      <w:lang w:bidi="ar-SA"/>
    </w:rPr>
  </w:style>
  <w:style w:type="character" w:customStyle="1" w:styleId="FootnoteTextChar">
    <w:name w:val="Footnote Text Char"/>
    <w:aliases w:val=" Char3 Char Char Char, Char3 Char Char1"/>
    <w:basedOn w:val="DefaultParagraphFont"/>
    <w:link w:val="FootnoteText"/>
    <w:uiPriority w:val="99"/>
    <w:rsid w:val="00ED12FB"/>
    <w:rPr>
      <w:sz w:val="20"/>
      <w:lang w:bidi="ar-SA"/>
    </w:rPr>
  </w:style>
  <w:style w:type="character" w:styleId="FootnoteReference">
    <w:name w:val="footnote reference"/>
    <w:basedOn w:val="DefaultParagraphFont"/>
    <w:uiPriority w:val="99"/>
    <w:unhideWhenUsed/>
    <w:rsid w:val="00ED12FB"/>
    <w:rPr>
      <w:vertAlign w:val="superscript"/>
    </w:rPr>
  </w:style>
  <w:style w:type="paragraph" w:styleId="BalloonText">
    <w:name w:val="Balloon Text"/>
    <w:basedOn w:val="Normal"/>
    <w:link w:val="BalloonTextChar"/>
    <w:uiPriority w:val="99"/>
    <w:semiHidden/>
    <w:unhideWhenUsed/>
    <w:rsid w:val="00ED12F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D12FB"/>
    <w:rPr>
      <w:rFonts w:ascii="Tahoma" w:hAnsi="Tahoma" w:cs="Mangal"/>
      <w:sz w:val="16"/>
      <w:szCs w:val="14"/>
    </w:rPr>
  </w:style>
  <w:style w:type="character" w:customStyle="1" w:styleId="ListParagraphChar">
    <w:name w:val="List Paragraph Char"/>
    <w:basedOn w:val="DefaultParagraphFont"/>
    <w:link w:val="ListParagraph"/>
    <w:uiPriority w:val="34"/>
    <w:rsid w:val="00063B7B"/>
  </w:style>
  <w:style w:type="paragraph" w:customStyle="1" w:styleId="Style2">
    <w:name w:val="Style2"/>
    <w:basedOn w:val="ListParagraph"/>
    <w:link w:val="Style2Char"/>
    <w:qFormat/>
    <w:rsid w:val="00076515"/>
    <w:pPr>
      <w:shd w:val="clear" w:color="auto" w:fill="D6E3BC" w:themeFill="accent3" w:themeFillTint="66"/>
      <w:ind w:left="792" w:hanging="432"/>
    </w:pPr>
    <w:rPr>
      <w:b/>
      <w:sz w:val="24"/>
      <w:szCs w:val="22"/>
      <w:lang w:bidi="ar-SA"/>
    </w:rPr>
  </w:style>
  <w:style w:type="character" w:customStyle="1" w:styleId="Heading1Char">
    <w:name w:val="Heading 1 Char"/>
    <w:aliases w:val="Chapter heading Char"/>
    <w:basedOn w:val="DefaultParagraphFont"/>
    <w:link w:val="Heading1"/>
    <w:uiPriority w:val="9"/>
    <w:rsid w:val="00B27843"/>
    <w:rPr>
      <w:rFonts w:asciiTheme="majorHAnsi" w:eastAsiaTheme="majorEastAsia" w:hAnsiTheme="majorHAnsi" w:cstheme="majorBidi"/>
      <w:b/>
      <w:bCs/>
      <w:sz w:val="36"/>
      <w:szCs w:val="28"/>
      <w:shd w:val="clear" w:color="auto" w:fill="C2D69B" w:themeFill="accent3" w:themeFillTint="99"/>
      <w:lang w:bidi="ar-SA"/>
    </w:rPr>
  </w:style>
  <w:style w:type="character" w:customStyle="1" w:styleId="Heading2Char">
    <w:name w:val="Heading 2 Char"/>
    <w:basedOn w:val="DefaultParagraphFont"/>
    <w:link w:val="Heading2"/>
    <w:uiPriority w:val="9"/>
    <w:rsid w:val="00B27843"/>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B27843"/>
    <w:rPr>
      <w:rFonts w:asciiTheme="majorHAnsi" w:eastAsiaTheme="majorEastAsia" w:hAnsiTheme="majorHAnsi" w:cstheme="majorBidi"/>
      <w:b/>
      <w:bCs/>
      <w:color w:val="4F81BD" w:themeColor="accent1"/>
      <w:szCs w:val="22"/>
      <w:lang w:bidi="ar-SA"/>
    </w:rPr>
  </w:style>
  <w:style w:type="character" w:customStyle="1" w:styleId="Heading4Char">
    <w:name w:val="Heading 4 Char"/>
    <w:basedOn w:val="DefaultParagraphFont"/>
    <w:link w:val="Heading4"/>
    <w:uiPriority w:val="9"/>
    <w:rsid w:val="00B27843"/>
    <w:rPr>
      <w:rFonts w:asciiTheme="majorHAnsi" w:eastAsiaTheme="majorEastAsia" w:hAnsiTheme="majorHAnsi" w:cstheme="majorBidi"/>
      <w:b/>
      <w:bCs/>
      <w:i/>
      <w:iCs/>
      <w:color w:val="4F81BD" w:themeColor="accent1"/>
      <w:szCs w:val="22"/>
      <w:lang w:bidi="ar-SA"/>
    </w:rPr>
  </w:style>
  <w:style w:type="character" w:customStyle="1" w:styleId="Heading5Char">
    <w:name w:val="Heading 5 Char"/>
    <w:basedOn w:val="DefaultParagraphFont"/>
    <w:link w:val="Heading5"/>
    <w:uiPriority w:val="9"/>
    <w:semiHidden/>
    <w:rsid w:val="00B27843"/>
    <w:rPr>
      <w:rFonts w:asciiTheme="majorHAnsi" w:eastAsiaTheme="majorEastAsia" w:hAnsiTheme="majorHAnsi" w:cstheme="majorBidi"/>
      <w:color w:val="243F60" w:themeColor="accent1" w:themeShade="7F"/>
      <w:szCs w:val="22"/>
      <w:lang w:bidi="ar-SA"/>
    </w:rPr>
  </w:style>
  <w:style w:type="character" w:customStyle="1" w:styleId="Heading6Char">
    <w:name w:val="Heading 6 Char"/>
    <w:basedOn w:val="DefaultParagraphFont"/>
    <w:link w:val="Heading6"/>
    <w:uiPriority w:val="9"/>
    <w:semiHidden/>
    <w:rsid w:val="00B27843"/>
    <w:rPr>
      <w:rFonts w:asciiTheme="majorHAnsi" w:eastAsiaTheme="majorEastAsia" w:hAnsiTheme="majorHAnsi" w:cstheme="majorBidi"/>
      <w:i/>
      <w:iCs/>
      <w:color w:val="243F60" w:themeColor="accent1" w:themeShade="7F"/>
      <w:szCs w:val="22"/>
      <w:lang w:bidi="ar-SA"/>
    </w:rPr>
  </w:style>
  <w:style w:type="character" w:customStyle="1" w:styleId="Heading7Char">
    <w:name w:val="Heading 7 Char"/>
    <w:basedOn w:val="DefaultParagraphFont"/>
    <w:link w:val="Heading7"/>
    <w:uiPriority w:val="9"/>
    <w:semiHidden/>
    <w:rsid w:val="00B27843"/>
    <w:rPr>
      <w:rFonts w:asciiTheme="majorHAnsi" w:eastAsiaTheme="majorEastAsia" w:hAnsiTheme="majorHAnsi" w:cstheme="majorBidi"/>
      <w:i/>
      <w:iCs/>
      <w:color w:val="404040" w:themeColor="text1" w:themeTint="BF"/>
      <w:szCs w:val="22"/>
      <w:lang w:bidi="ar-SA"/>
    </w:rPr>
  </w:style>
  <w:style w:type="character" w:customStyle="1" w:styleId="Heading8Char">
    <w:name w:val="Heading 8 Char"/>
    <w:basedOn w:val="DefaultParagraphFont"/>
    <w:link w:val="Heading8"/>
    <w:uiPriority w:val="9"/>
    <w:semiHidden/>
    <w:rsid w:val="00B27843"/>
    <w:rPr>
      <w:rFonts w:asciiTheme="majorHAnsi" w:eastAsiaTheme="majorEastAsia" w:hAnsiTheme="majorHAnsi" w:cstheme="majorBidi"/>
      <w:color w:val="404040" w:themeColor="text1" w:themeTint="BF"/>
      <w:sz w:val="20"/>
      <w:lang w:bidi="ar-SA"/>
    </w:rPr>
  </w:style>
  <w:style w:type="character" w:customStyle="1" w:styleId="Heading9Char">
    <w:name w:val="Heading 9 Char"/>
    <w:basedOn w:val="DefaultParagraphFont"/>
    <w:link w:val="Heading9"/>
    <w:uiPriority w:val="9"/>
    <w:semiHidden/>
    <w:rsid w:val="00B27843"/>
    <w:rPr>
      <w:rFonts w:asciiTheme="majorHAnsi" w:eastAsiaTheme="majorEastAsia" w:hAnsiTheme="majorHAnsi" w:cstheme="majorBidi"/>
      <w:i/>
      <w:iCs/>
      <w:color w:val="404040" w:themeColor="text1" w:themeTint="BF"/>
      <w:sz w:val="20"/>
      <w:lang w:bidi="ar-SA"/>
    </w:rPr>
  </w:style>
  <w:style w:type="table" w:styleId="TableGrid">
    <w:name w:val="Table Grid"/>
    <w:basedOn w:val="TableNormal"/>
    <w:uiPriority w:val="59"/>
    <w:rsid w:val="00B27843"/>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2 Char"/>
    <w:basedOn w:val="Heading2Char"/>
    <w:link w:val="Style2"/>
    <w:rsid w:val="00B27843"/>
    <w:rPr>
      <w:rFonts w:asciiTheme="majorHAnsi" w:eastAsiaTheme="majorEastAsia" w:hAnsiTheme="majorHAnsi" w:cstheme="majorBidi"/>
      <w:b/>
      <w:bCs/>
      <w:color w:val="4F81BD" w:themeColor="accent1"/>
      <w:sz w:val="24"/>
      <w:szCs w:val="22"/>
      <w:shd w:val="clear" w:color="auto" w:fill="D6E3BC" w:themeFill="accent3" w:themeFillTint="66"/>
      <w:lang w:bidi="ar-SA"/>
    </w:rPr>
  </w:style>
  <w:style w:type="paragraph" w:styleId="Header">
    <w:name w:val="header"/>
    <w:basedOn w:val="Normal"/>
    <w:link w:val="HeaderChar"/>
    <w:uiPriority w:val="99"/>
    <w:semiHidden/>
    <w:unhideWhenUsed/>
    <w:rsid w:val="004F0D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0D9B"/>
  </w:style>
  <w:style w:type="paragraph" w:styleId="Footer">
    <w:name w:val="footer"/>
    <w:basedOn w:val="Normal"/>
    <w:link w:val="FooterChar"/>
    <w:uiPriority w:val="99"/>
    <w:unhideWhenUsed/>
    <w:rsid w:val="004F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D9B"/>
  </w:style>
  <w:style w:type="table" w:styleId="ColorfulGrid-Accent3">
    <w:name w:val="Colorful Grid Accent 3"/>
    <w:basedOn w:val="TableNormal"/>
    <w:uiPriority w:val="73"/>
    <w:rsid w:val="00194A16"/>
    <w:pPr>
      <w:spacing w:after="0" w:line="240" w:lineRule="auto"/>
    </w:pPr>
    <w:rPr>
      <w:color w:val="000000" w:themeColor="text1"/>
      <w:szCs w:val="22"/>
      <w:lang w:bidi="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3">
    <w:name w:val="Medium Grid 1 Accent 3"/>
    <w:basedOn w:val="TableNormal"/>
    <w:uiPriority w:val="67"/>
    <w:rsid w:val="002E2E2A"/>
    <w:pPr>
      <w:spacing w:after="0" w:line="240" w:lineRule="auto"/>
    </w:pPr>
    <w:rPr>
      <w:szCs w:val="22"/>
      <w:lang w:bidi="ar-S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3-Accent3">
    <w:name w:val="Medium Grid 3 Accent 3"/>
    <w:basedOn w:val="TableNormal"/>
    <w:uiPriority w:val="69"/>
    <w:rsid w:val="002E2E2A"/>
    <w:pPr>
      <w:spacing w:after="0" w:line="240" w:lineRule="auto"/>
    </w:pPr>
    <w:rPr>
      <w:szCs w:val="22"/>
      <w:lang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rmalWeb">
    <w:name w:val="Normal (Web)"/>
    <w:basedOn w:val="Normal"/>
    <w:uiPriority w:val="99"/>
    <w:unhideWhenUsed/>
    <w:rsid w:val="002E2E2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1">
    <w:name w:val="Style1"/>
    <w:basedOn w:val="Heading1"/>
    <w:qFormat/>
    <w:rsid w:val="002E2E2A"/>
    <w:pPr>
      <w:numPr>
        <w:numId w:val="0"/>
      </w:numPr>
      <w:pBdr>
        <w:top w:val="single" w:sz="12" w:space="1" w:color="auto"/>
        <w:left w:val="single" w:sz="12" w:space="4" w:color="auto"/>
        <w:bottom w:val="single" w:sz="12" w:space="1" w:color="auto"/>
        <w:right w:val="single" w:sz="12" w:space="4" w:color="auto"/>
      </w:pBdr>
      <w:spacing w:line="360" w:lineRule="auto"/>
      <w:ind w:left="360" w:hanging="360"/>
    </w:pPr>
    <w:rPr>
      <w:szCs w:val="36"/>
    </w:rPr>
  </w:style>
  <w:style w:type="paragraph" w:customStyle="1" w:styleId="Style3">
    <w:name w:val="Style3"/>
    <w:basedOn w:val="ListParagraph"/>
    <w:qFormat/>
    <w:rsid w:val="002E2E2A"/>
    <w:pPr>
      <w:shd w:val="clear" w:color="auto" w:fill="EAF1DD" w:themeFill="accent3" w:themeFillTint="33"/>
      <w:ind w:left="1404" w:hanging="504"/>
    </w:pPr>
    <w:rPr>
      <w:b/>
      <w:szCs w:val="22"/>
      <w:lang w:bidi="ar-SA"/>
    </w:rPr>
  </w:style>
  <w:style w:type="paragraph" w:customStyle="1" w:styleId="Style4">
    <w:name w:val="Style4"/>
    <w:basedOn w:val="ListParagraph"/>
    <w:qFormat/>
    <w:rsid w:val="002E2E2A"/>
    <w:pPr>
      <w:ind w:left="1728" w:hanging="648"/>
    </w:pPr>
    <w:rPr>
      <w:b/>
      <w:szCs w:val="22"/>
      <w:lang w:bidi="ar-SA"/>
    </w:rPr>
  </w:style>
  <w:style w:type="table" w:customStyle="1" w:styleId="GridTable4-Accent31">
    <w:name w:val="Grid Table 4 - Accent 31"/>
    <w:basedOn w:val="TableNormal"/>
    <w:uiPriority w:val="49"/>
    <w:rsid w:val="0078674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1">
    <w:name w:val="Grid Table 4 - Accent 61"/>
    <w:basedOn w:val="TableNormal"/>
    <w:uiPriority w:val="49"/>
    <w:rsid w:val="00700393"/>
    <w:pPr>
      <w:spacing w:after="0" w:line="240" w:lineRule="auto"/>
    </w:pPr>
    <w:rPr>
      <w:szCs w:val="22"/>
      <w:lang w:bidi="ar-SA"/>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ommentText">
    <w:name w:val="annotation text"/>
    <w:basedOn w:val="Normal"/>
    <w:link w:val="CommentTextChar"/>
    <w:uiPriority w:val="99"/>
    <w:semiHidden/>
    <w:unhideWhenUsed/>
    <w:rsid w:val="004A3DAD"/>
    <w:pPr>
      <w:spacing w:line="240" w:lineRule="auto"/>
    </w:pPr>
    <w:rPr>
      <w:sz w:val="20"/>
      <w:szCs w:val="18"/>
    </w:rPr>
  </w:style>
  <w:style w:type="character" w:customStyle="1" w:styleId="CommentTextChar">
    <w:name w:val="Comment Text Char"/>
    <w:basedOn w:val="DefaultParagraphFont"/>
    <w:link w:val="CommentText"/>
    <w:uiPriority w:val="99"/>
    <w:semiHidden/>
    <w:rsid w:val="004A3DAD"/>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874821-B091-4FF8-AFB3-E29083DECF8E}" type="doc">
      <dgm:prSet loTypeId="urn:microsoft.com/office/officeart/2005/8/layout/process1" loCatId="process" qsTypeId="urn:microsoft.com/office/officeart/2005/8/quickstyle/simple5" qsCatId="simple" csTypeId="urn:microsoft.com/office/officeart/2005/8/colors/colorful1#1" csCatId="colorful" phldr="1"/>
      <dgm:spPr/>
    </dgm:pt>
    <dgm:pt modelId="{DE50E32C-3018-4BDC-A9BB-34F8E49A4DAA}">
      <dgm:prSet phldrT="[Text]" custT="1"/>
      <dgm:spPr/>
      <dgm:t>
        <a:bodyPr/>
        <a:lstStyle/>
        <a:p>
          <a:r>
            <a:rPr lang="en-IN" sz="1050"/>
            <a:t>State level Executive Committee prepares the APO</a:t>
          </a:r>
        </a:p>
      </dgm:t>
    </dgm:pt>
    <dgm:pt modelId="{EF6F9518-5012-4D01-96D2-A6AD799FA0B5}" type="parTrans" cxnId="{A66C4E5F-DC4D-4216-A09D-150CA3D87465}">
      <dgm:prSet/>
      <dgm:spPr/>
      <dgm:t>
        <a:bodyPr/>
        <a:lstStyle/>
        <a:p>
          <a:endParaRPr lang="en-IN"/>
        </a:p>
      </dgm:t>
    </dgm:pt>
    <dgm:pt modelId="{B80FE01D-98A4-43C5-909A-6797FEC73DC5}" type="sibTrans" cxnId="{A66C4E5F-DC4D-4216-A09D-150CA3D87465}">
      <dgm:prSet/>
      <dgm:spPr/>
      <dgm:t>
        <a:bodyPr/>
        <a:lstStyle/>
        <a:p>
          <a:endParaRPr lang="en-IN"/>
        </a:p>
      </dgm:t>
    </dgm:pt>
    <dgm:pt modelId="{1F7BB36A-A831-4208-859F-83634B635C8C}">
      <dgm:prSet phldrT="[Text]" custT="1"/>
      <dgm:spPr/>
      <dgm:t>
        <a:bodyPr/>
        <a:lstStyle/>
        <a:p>
          <a:r>
            <a:rPr lang="en-IN" sz="1050"/>
            <a:t>APO is approved by the Steering Committee</a:t>
          </a:r>
        </a:p>
      </dgm:t>
    </dgm:pt>
    <dgm:pt modelId="{EC167EC9-56FB-48C5-AFD8-04F334E0035A}" type="parTrans" cxnId="{44119A76-EDF4-4E26-82A1-7E00E2259634}">
      <dgm:prSet/>
      <dgm:spPr/>
      <dgm:t>
        <a:bodyPr/>
        <a:lstStyle/>
        <a:p>
          <a:endParaRPr lang="en-IN"/>
        </a:p>
      </dgm:t>
    </dgm:pt>
    <dgm:pt modelId="{2EE60781-9F16-4DD5-8CD3-5F32A68E4D40}" type="sibTrans" cxnId="{44119A76-EDF4-4E26-82A1-7E00E2259634}">
      <dgm:prSet/>
      <dgm:spPr/>
      <dgm:t>
        <a:bodyPr/>
        <a:lstStyle/>
        <a:p>
          <a:endParaRPr lang="en-IN"/>
        </a:p>
      </dgm:t>
    </dgm:pt>
    <dgm:pt modelId="{0A564245-3675-4391-9F10-F2D9F4CB253F}">
      <dgm:prSet phldrT="[Text]" custT="1"/>
      <dgm:spPr/>
      <dgm:t>
        <a:bodyPr/>
        <a:lstStyle/>
        <a:p>
          <a:r>
            <a:rPr lang="en-IN" sz="1100"/>
            <a:t>APO received at Ad-hoc CAMPA</a:t>
          </a:r>
        </a:p>
      </dgm:t>
    </dgm:pt>
    <dgm:pt modelId="{8AF427E0-D7F9-413E-8CE0-DC7549237008}" type="parTrans" cxnId="{4C010FDD-62E1-4922-B8AB-31F83C0B5547}">
      <dgm:prSet/>
      <dgm:spPr/>
      <dgm:t>
        <a:bodyPr/>
        <a:lstStyle/>
        <a:p>
          <a:endParaRPr lang="en-IN"/>
        </a:p>
      </dgm:t>
    </dgm:pt>
    <dgm:pt modelId="{26AC0811-5D0F-4572-9E86-C8497622E51E}" type="sibTrans" cxnId="{4C010FDD-62E1-4922-B8AB-31F83C0B5547}">
      <dgm:prSet/>
      <dgm:spPr/>
      <dgm:t>
        <a:bodyPr/>
        <a:lstStyle/>
        <a:p>
          <a:endParaRPr lang="en-IN"/>
        </a:p>
      </dgm:t>
    </dgm:pt>
    <dgm:pt modelId="{079B6F64-A433-437B-954F-4B72B158E3D5}">
      <dgm:prSet phldrT="[Text]"/>
      <dgm:spPr/>
      <dgm:t>
        <a:bodyPr/>
        <a:lstStyle/>
        <a:p>
          <a:r>
            <a:rPr lang="en-IN"/>
            <a:t>Ad-hoc CAMPA transfers funds to Nodal Officers through RTGS</a:t>
          </a:r>
        </a:p>
      </dgm:t>
    </dgm:pt>
    <dgm:pt modelId="{14925A89-D494-4195-ABB5-305B686DDAC5}" type="parTrans" cxnId="{B6F5830E-9ECC-4712-BDD4-BEA106D916D3}">
      <dgm:prSet/>
      <dgm:spPr/>
      <dgm:t>
        <a:bodyPr/>
        <a:lstStyle/>
        <a:p>
          <a:endParaRPr lang="en-IN"/>
        </a:p>
      </dgm:t>
    </dgm:pt>
    <dgm:pt modelId="{CEDB5E41-55C2-4962-955C-6AA8E28425CC}" type="sibTrans" cxnId="{B6F5830E-9ECC-4712-BDD4-BEA106D916D3}">
      <dgm:prSet/>
      <dgm:spPr/>
      <dgm:t>
        <a:bodyPr/>
        <a:lstStyle/>
        <a:p>
          <a:endParaRPr lang="en-IN"/>
        </a:p>
      </dgm:t>
    </dgm:pt>
    <dgm:pt modelId="{E30A2B4D-41AE-4303-B127-103CCFB6AA84}">
      <dgm:prSet phldrT="[Text]" custT="1"/>
      <dgm:spPr/>
      <dgm:t>
        <a:bodyPr/>
        <a:lstStyle/>
        <a:p>
          <a:r>
            <a:rPr lang="en-IN" sz="1100"/>
            <a:t>Nodal officer transfers the money to the DFO</a:t>
          </a:r>
        </a:p>
      </dgm:t>
    </dgm:pt>
    <dgm:pt modelId="{EB72F845-0780-4F00-89A3-9F419EC94053}" type="parTrans" cxnId="{120CE8B4-D42A-4C92-9037-DB5E9012C34D}">
      <dgm:prSet/>
      <dgm:spPr/>
      <dgm:t>
        <a:bodyPr/>
        <a:lstStyle/>
        <a:p>
          <a:endParaRPr lang="en-IN"/>
        </a:p>
      </dgm:t>
    </dgm:pt>
    <dgm:pt modelId="{C65FA244-2E7B-4794-B299-3A21CD8485E0}" type="sibTrans" cxnId="{120CE8B4-D42A-4C92-9037-DB5E9012C34D}">
      <dgm:prSet/>
      <dgm:spPr/>
      <dgm:t>
        <a:bodyPr/>
        <a:lstStyle/>
        <a:p>
          <a:endParaRPr lang="en-IN"/>
        </a:p>
      </dgm:t>
    </dgm:pt>
    <dgm:pt modelId="{0A263FCB-3762-4248-8F61-356F1C0A86C1}">
      <dgm:prSet custT="1"/>
      <dgm:spPr/>
      <dgm:t>
        <a:bodyPr/>
        <a:lstStyle/>
        <a:p>
          <a:r>
            <a:rPr lang="en-IN" sz="1000"/>
            <a:t>APO  &amp; fund transfer approved by DGF&amp;SS and Chairman Ad-hoc CAMPA</a:t>
          </a:r>
        </a:p>
      </dgm:t>
    </dgm:pt>
    <dgm:pt modelId="{620A448E-E4D8-436C-B9EA-CD9A1573AEEE}" type="parTrans" cxnId="{C8A708A4-B629-4311-937C-69F1DAF2316E}">
      <dgm:prSet/>
      <dgm:spPr/>
      <dgm:t>
        <a:bodyPr/>
        <a:lstStyle/>
        <a:p>
          <a:endParaRPr lang="en-IN"/>
        </a:p>
      </dgm:t>
    </dgm:pt>
    <dgm:pt modelId="{C5470F41-F1FA-4C51-9C58-75CB8B55D5B8}" type="sibTrans" cxnId="{C8A708A4-B629-4311-937C-69F1DAF2316E}">
      <dgm:prSet/>
      <dgm:spPr/>
      <dgm:t>
        <a:bodyPr/>
        <a:lstStyle/>
        <a:p>
          <a:endParaRPr lang="en-IN"/>
        </a:p>
      </dgm:t>
    </dgm:pt>
    <dgm:pt modelId="{4F4A8BCA-89A1-4BAF-8AEE-0A296FD14D9F}" type="pres">
      <dgm:prSet presAssocID="{55874821-B091-4FF8-AFB3-E29083DECF8E}" presName="Name0" presStyleCnt="0">
        <dgm:presLayoutVars>
          <dgm:dir/>
          <dgm:resizeHandles val="exact"/>
        </dgm:presLayoutVars>
      </dgm:prSet>
      <dgm:spPr/>
    </dgm:pt>
    <dgm:pt modelId="{2B0C1FD3-A734-463E-820B-F7258C2A955D}" type="pres">
      <dgm:prSet presAssocID="{DE50E32C-3018-4BDC-A9BB-34F8E49A4DAA}" presName="node" presStyleLbl="node1" presStyleIdx="0" presStyleCnt="6">
        <dgm:presLayoutVars>
          <dgm:bulletEnabled val="1"/>
        </dgm:presLayoutVars>
      </dgm:prSet>
      <dgm:spPr/>
      <dgm:t>
        <a:bodyPr/>
        <a:lstStyle/>
        <a:p>
          <a:endParaRPr lang="en-IN"/>
        </a:p>
      </dgm:t>
    </dgm:pt>
    <dgm:pt modelId="{E2B72B4C-29E8-424C-9801-6B3E3E6F8BB3}" type="pres">
      <dgm:prSet presAssocID="{B80FE01D-98A4-43C5-909A-6797FEC73DC5}" presName="sibTrans" presStyleLbl="sibTrans2D1" presStyleIdx="0" presStyleCnt="5"/>
      <dgm:spPr/>
      <dgm:t>
        <a:bodyPr/>
        <a:lstStyle/>
        <a:p>
          <a:endParaRPr lang="en-IN"/>
        </a:p>
      </dgm:t>
    </dgm:pt>
    <dgm:pt modelId="{EBB61C15-BED0-470C-9D5A-2B377F3CC660}" type="pres">
      <dgm:prSet presAssocID="{B80FE01D-98A4-43C5-909A-6797FEC73DC5}" presName="connectorText" presStyleLbl="sibTrans2D1" presStyleIdx="0" presStyleCnt="5"/>
      <dgm:spPr/>
      <dgm:t>
        <a:bodyPr/>
        <a:lstStyle/>
        <a:p>
          <a:endParaRPr lang="en-IN"/>
        </a:p>
      </dgm:t>
    </dgm:pt>
    <dgm:pt modelId="{834ABFF0-BBF0-4D56-B860-FC68A9F76507}" type="pres">
      <dgm:prSet presAssocID="{1F7BB36A-A831-4208-859F-83634B635C8C}" presName="node" presStyleLbl="node1" presStyleIdx="1" presStyleCnt="6">
        <dgm:presLayoutVars>
          <dgm:bulletEnabled val="1"/>
        </dgm:presLayoutVars>
      </dgm:prSet>
      <dgm:spPr/>
      <dgm:t>
        <a:bodyPr/>
        <a:lstStyle/>
        <a:p>
          <a:endParaRPr lang="en-IN"/>
        </a:p>
      </dgm:t>
    </dgm:pt>
    <dgm:pt modelId="{B0E02D4E-DA45-40A0-AFFD-F0777E843539}" type="pres">
      <dgm:prSet presAssocID="{2EE60781-9F16-4DD5-8CD3-5F32A68E4D40}" presName="sibTrans" presStyleLbl="sibTrans2D1" presStyleIdx="1" presStyleCnt="5"/>
      <dgm:spPr/>
      <dgm:t>
        <a:bodyPr/>
        <a:lstStyle/>
        <a:p>
          <a:endParaRPr lang="en-IN"/>
        </a:p>
      </dgm:t>
    </dgm:pt>
    <dgm:pt modelId="{4991BB54-1385-4823-AF65-5BB29694E1DF}" type="pres">
      <dgm:prSet presAssocID="{2EE60781-9F16-4DD5-8CD3-5F32A68E4D40}" presName="connectorText" presStyleLbl="sibTrans2D1" presStyleIdx="1" presStyleCnt="5"/>
      <dgm:spPr/>
      <dgm:t>
        <a:bodyPr/>
        <a:lstStyle/>
        <a:p>
          <a:endParaRPr lang="en-IN"/>
        </a:p>
      </dgm:t>
    </dgm:pt>
    <dgm:pt modelId="{F2AD31B8-1312-4B41-9C9D-1D642C19AAE6}" type="pres">
      <dgm:prSet presAssocID="{0A564245-3675-4391-9F10-F2D9F4CB253F}" presName="node" presStyleLbl="node1" presStyleIdx="2" presStyleCnt="6">
        <dgm:presLayoutVars>
          <dgm:bulletEnabled val="1"/>
        </dgm:presLayoutVars>
      </dgm:prSet>
      <dgm:spPr/>
      <dgm:t>
        <a:bodyPr/>
        <a:lstStyle/>
        <a:p>
          <a:endParaRPr lang="en-IN"/>
        </a:p>
      </dgm:t>
    </dgm:pt>
    <dgm:pt modelId="{96C12F1C-20DA-48E3-B0BD-C38E2656180D}" type="pres">
      <dgm:prSet presAssocID="{26AC0811-5D0F-4572-9E86-C8497622E51E}" presName="sibTrans" presStyleLbl="sibTrans2D1" presStyleIdx="2" presStyleCnt="5"/>
      <dgm:spPr/>
      <dgm:t>
        <a:bodyPr/>
        <a:lstStyle/>
        <a:p>
          <a:endParaRPr lang="en-IN"/>
        </a:p>
      </dgm:t>
    </dgm:pt>
    <dgm:pt modelId="{ABB5881A-C52C-4C17-B45E-53926A3D65E9}" type="pres">
      <dgm:prSet presAssocID="{26AC0811-5D0F-4572-9E86-C8497622E51E}" presName="connectorText" presStyleLbl="sibTrans2D1" presStyleIdx="2" presStyleCnt="5"/>
      <dgm:spPr/>
      <dgm:t>
        <a:bodyPr/>
        <a:lstStyle/>
        <a:p>
          <a:endParaRPr lang="en-IN"/>
        </a:p>
      </dgm:t>
    </dgm:pt>
    <dgm:pt modelId="{6D25F8CD-9A31-49BD-80D1-2C723816D283}" type="pres">
      <dgm:prSet presAssocID="{0A263FCB-3762-4248-8F61-356F1C0A86C1}" presName="node" presStyleLbl="node1" presStyleIdx="3" presStyleCnt="6">
        <dgm:presLayoutVars>
          <dgm:bulletEnabled val="1"/>
        </dgm:presLayoutVars>
      </dgm:prSet>
      <dgm:spPr/>
      <dgm:t>
        <a:bodyPr/>
        <a:lstStyle/>
        <a:p>
          <a:endParaRPr lang="en-IN"/>
        </a:p>
      </dgm:t>
    </dgm:pt>
    <dgm:pt modelId="{309618B0-E22E-4845-9AFB-F50174DC4603}" type="pres">
      <dgm:prSet presAssocID="{C5470F41-F1FA-4C51-9C58-75CB8B55D5B8}" presName="sibTrans" presStyleLbl="sibTrans2D1" presStyleIdx="3" presStyleCnt="5"/>
      <dgm:spPr/>
      <dgm:t>
        <a:bodyPr/>
        <a:lstStyle/>
        <a:p>
          <a:endParaRPr lang="en-US"/>
        </a:p>
      </dgm:t>
    </dgm:pt>
    <dgm:pt modelId="{CF92AF8D-9574-43B8-8564-B902AD97DFC1}" type="pres">
      <dgm:prSet presAssocID="{C5470F41-F1FA-4C51-9C58-75CB8B55D5B8}" presName="connectorText" presStyleLbl="sibTrans2D1" presStyleIdx="3" presStyleCnt="5"/>
      <dgm:spPr/>
      <dgm:t>
        <a:bodyPr/>
        <a:lstStyle/>
        <a:p>
          <a:endParaRPr lang="en-US"/>
        </a:p>
      </dgm:t>
    </dgm:pt>
    <dgm:pt modelId="{8548EE03-2DDF-4C09-BBBC-39AE11075424}" type="pres">
      <dgm:prSet presAssocID="{079B6F64-A433-437B-954F-4B72B158E3D5}" presName="node" presStyleLbl="node1" presStyleIdx="4" presStyleCnt="6">
        <dgm:presLayoutVars>
          <dgm:bulletEnabled val="1"/>
        </dgm:presLayoutVars>
      </dgm:prSet>
      <dgm:spPr/>
      <dgm:t>
        <a:bodyPr/>
        <a:lstStyle/>
        <a:p>
          <a:endParaRPr lang="en-IN"/>
        </a:p>
      </dgm:t>
    </dgm:pt>
    <dgm:pt modelId="{A93D5B99-DB6E-4794-8405-EF977B937AA5}" type="pres">
      <dgm:prSet presAssocID="{CEDB5E41-55C2-4962-955C-6AA8E28425CC}" presName="sibTrans" presStyleLbl="sibTrans2D1" presStyleIdx="4" presStyleCnt="5"/>
      <dgm:spPr/>
      <dgm:t>
        <a:bodyPr/>
        <a:lstStyle/>
        <a:p>
          <a:endParaRPr lang="en-IN"/>
        </a:p>
      </dgm:t>
    </dgm:pt>
    <dgm:pt modelId="{846705C1-17FE-490F-8A4B-EA0B675C7743}" type="pres">
      <dgm:prSet presAssocID="{CEDB5E41-55C2-4962-955C-6AA8E28425CC}" presName="connectorText" presStyleLbl="sibTrans2D1" presStyleIdx="4" presStyleCnt="5"/>
      <dgm:spPr/>
      <dgm:t>
        <a:bodyPr/>
        <a:lstStyle/>
        <a:p>
          <a:endParaRPr lang="en-IN"/>
        </a:p>
      </dgm:t>
    </dgm:pt>
    <dgm:pt modelId="{AD5C58F3-9362-4A78-A447-F7FD16606E90}" type="pres">
      <dgm:prSet presAssocID="{E30A2B4D-41AE-4303-B127-103CCFB6AA84}" presName="node" presStyleLbl="node1" presStyleIdx="5" presStyleCnt="6" custLinFactNeighborX="0" custLinFactNeighborY="2293">
        <dgm:presLayoutVars>
          <dgm:bulletEnabled val="1"/>
        </dgm:presLayoutVars>
      </dgm:prSet>
      <dgm:spPr/>
      <dgm:t>
        <a:bodyPr/>
        <a:lstStyle/>
        <a:p>
          <a:endParaRPr lang="en-IN"/>
        </a:p>
      </dgm:t>
    </dgm:pt>
  </dgm:ptLst>
  <dgm:cxnLst>
    <dgm:cxn modelId="{E838FDA0-6D72-478E-AC7B-7B239587CE7E}" type="presOf" srcId="{C5470F41-F1FA-4C51-9C58-75CB8B55D5B8}" destId="{309618B0-E22E-4845-9AFB-F50174DC4603}" srcOrd="0" destOrd="0" presId="urn:microsoft.com/office/officeart/2005/8/layout/process1"/>
    <dgm:cxn modelId="{5A6A3DD0-9687-4781-9547-420BF9DDF27B}" type="presOf" srcId="{CEDB5E41-55C2-4962-955C-6AA8E28425CC}" destId="{846705C1-17FE-490F-8A4B-EA0B675C7743}" srcOrd="1" destOrd="0" presId="urn:microsoft.com/office/officeart/2005/8/layout/process1"/>
    <dgm:cxn modelId="{B6F5830E-9ECC-4712-BDD4-BEA106D916D3}" srcId="{55874821-B091-4FF8-AFB3-E29083DECF8E}" destId="{079B6F64-A433-437B-954F-4B72B158E3D5}" srcOrd="4" destOrd="0" parTransId="{14925A89-D494-4195-ABB5-305B686DDAC5}" sibTransId="{CEDB5E41-55C2-4962-955C-6AA8E28425CC}"/>
    <dgm:cxn modelId="{120CE8B4-D42A-4C92-9037-DB5E9012C34D}" srcId="{55874821-B091-4FF8-AFB3-E29083DECF8E}" destId="{E30A2B4D-41AE-4303-B127-103CCFB6AA84}" srcOrd="5" destOrd="0" parTransId="{EB72F845-0780-4F00-89A3-9F419EC94053}" sibTransId="{C65FA244-2E7B-4794-B299-3A21CD8485E0}"/>
    <dgm:cxn modelId="{13166DA2-0DA7-4ACD-A03D-284EA5DC1448}" type="presOf" srcId="{2EE60781-9F16-4DD5-8CD3-5F32A68E4D40}" destId="{B0E02D4E-DA45-40A0-AFFD-F0777E843539}" srcOrd="0" destOrd="0" presId="urn:microsoft.com/office/officeart/2005/8/layout/process1"/>
    <dgm:cxn modelId="{E2A48406-53C4-4A1A-A254-782618A3795F}" type="presOf" srcId="{C5470F41-F1FA-4C51-9C58-75CB8B55D5B8}" destId="{CF92AF8D-9574-43B8-8564-B902AD97DFC1}" srcOrd="1" destOrd="0" presId="urn:microsoft.com/office/officeart/2005/8/layout/process1"/>
    <dgm:cxn modelId="{402D1022-0390-4777-91DE-6902600BA7E4}" type="presOf" srcId="{55874821-B091-4FF8-AFB3-E29083DECF8E}" destId="{4F4A8BCA-89A1-4BAF-8AEE-0A296FD14D9F}" srcOrd="0" destOrd="0" presId="urn:microsoft.com/office/officeart/2005/8/layout/process1"/>
    <dgm:cxn modelId="{B3FE8661-362B-4E63-ACCD-191490870A8B}" type="presOf" srcId="{1F7BB36A-A831-4208-859F-83634B635C8C}" destId="{834ABFF0-BBF0-4D56-B860-FC68A9F76507}" srcOrd="0" destOrd="0" presId="urn:microsoft.com/office/officeart/2005/8/layout/process1"/>
    <dgm:cxn modelId="{4C010FDD-62E1-4922-B8AB-31F83C0B5547}" srcId="{55874821-B091-4FF8-AFB3-E29083DECF8E}" destId="{0A564245-3675-4391-9F10-F2D9F4CB253F}" srcOrd="2" destOrd="0" parTransId="{8AF427E0-D7F9-413E-8CE0-DC7549237008}" sibTransId="{26AC0811-5D0F-4572-9E86-C8497622E51E}"/>
    <dgm:cxn modelId="{EA7ADA1F-9609-47CE-B415-4284BD8C3EC4}" type="presOf" srcId="{26AC0811-5D0F-4572-9E86-C8497622E51E}" destId="{ABB5881A-C52C-4C17-B45E-53926A3D65E9}" srcOrd="1" destOrd="0" presId="urn:microsoft.com/office/officeart/2005/8/layout/process1"/>
    <dgm:cxn modelId="{4FBCDA4B-7CB7-488F-8CFB-F3F60EEAB178}" type="presOf" srcId="{2EE60781-9F16-4DD5-8CD3-5F32A68E4D40}" destId="{4991BB54-1385-4823-AF65-5BB29694E1DF}" srcOrd="1" destOrd="0" presId="urn:microsoft.com/office/officeart/2005/8/layout/process1"/>
    <dgm:cxn modelId="{4B91CEC2-B0EA-421B-BB36-991B74ECFF18}" type="presOf" srcId="{DE50E32C-3018-4BDC-A9BB-34F8E49A4DAA}" destId="{2B0C1FD3-A734-463E-820B-F7258C2A955D}" srcOrd="0" destOrd="0" presId="urn:microsoft.com/office/officeart/2005/8/layout/process1"/>
    <dgm:cxn modelId="{44119A76-EDF4-4E26-82A1-7E00E2259634}" srcId="{55874821-B091-4FF8-AFB3-E29083DECF8E}" destId="{1F7BB36A-A831-4208-859F-83634B635C8C}" srcOrd="1" destOrd="0" parTransId="{EC167EC9-56FB-48C5-AFD8-04F334E0035A}" sibTransId="{2EE60781-9F16-4DD5-8CD3-5F32A68E4D40}"/>
    <dgm:cxn modelId="{F6E27219-1C74-4794-8E8C-DFFA1EFC640C}" type="presOf" srcId="{26AC0811-5D0F-4572-9E86-C8497622E51E}" destId="{96C12F1C-20DA-48E3-B0BD-C38E2656180D}" srcOrd="0" destOrd="0" presId="urn:microsoft.com/office/officeart/2005/8/layout/process1"/>
    <dgm:cxn modelId="{BD825441-BDA5-4806-8084-8344334FC46B}" type="presOf" srcId="{0A263FCB-3762-4248-8F61-356F1C0A86C1}" destId="{6D25F8CD-9A31-49BD-80D1-2C723816D283}" srcOrd="0" destOrd="0" presId="urn:microsoft.com/office/officeart/2005/8/layout/process1"/>
    <dgm:cxn modelId="{C680D038-91FC-49D4-9350-FB2D2C9D40CC}" type="presOf" srcId="{E30A2B4D-41AE-4303-B127-103CCFB6AA84}" destId="{AD5C58F3-9362-4A78-A447-F7FD16606E90}" srcOrd="0" destOrd="0" presId="urn:microsoft.com/office/officeart/2005/8/layout/process1"/>
    <dgm:cxn modelId="{A66C4E5F-DC4D-4216-A09D-150CA3D87465}" srcId="{55874821-B091-4FF8-AFB3-E29083DECF8E}" destId="{DE50E32C-3018-4BDC-A9BB-34F8E49A4DAA}" srcOrd="0" destOrd="0" parTransId="{EF6F9518-5012-4D01-96D2-A6AD799FA0B5}" sibTransId="{B80FE01D-98A4-43C5-909A-6797FEC73DC5}"/>
    <dgm:cxn modelId="{C8A708A4-B629-4311-937C-69F1DAF2316E}" srcId="{55874821-B091-4FF8-AFB3-E29083DECF8E}" destId="{0A263FCB-3762-4248-8F61-356F1C0A86C1}" srcOrd="3" destOrd="0" parTransId="{620A448E-E4D8-436C-B9EA-CD9A1573AEEE}" sibTransId="{C5470F41-F1FA-4C51-9C58-75CB8B55D5B8}"/>
    <dgm:cxn modelId="{D15F71DB-1D37-4234-89AA-6AB85FD39124}" type="presOf" srcId="{B80FE01D-98A4-43C5-909A-6797FEC73DC5}" destId="{EBB61C15-BED0-470C-9D5A-2B377F3CC660}" srcOrd="1" destOrd="0" presId="urn:microsoft.com/office/officeart/2005/8/layout/process1"/>
    <dgm:cxn modelId="{7157230F-CB79-4525-BAC9-CA681B68B597}" type="presOf" srcId="{079B6F64-A433-437B-954F-4B72B158E3D5}" destId="{8548EE03-2DDF-4C09-BBBC-39AE11075424}" srcOrd="0" destOrd="0" presId="urn:microsoft.com/office/officeart/2005/8/layout/process1"/>
    <dgm:cxn modelId="{7286640A-3A04-4D28-B1F5-8ED9E13EC0EB}" type="presOf" srcId="{0A564245-3675-4391-9F10-F2D9F4CB253F}" destId="{F2AD31B8-1312-4B41-9C9D-1D642C19AAE6}" srcOrd="0" destOrd="0" presId="urn:microsoft.com/office/officeart/2005/8/layout/process1"/>
    <dgm:cxn modelId="{D7586263-AFC7-46C6-88E3-14BE50A04D36}" type="presOf" srcId="{CEDB5E41-55C2-4962-955C-6AA8E28425CC}" destId="{A93D5B99-DB6E-4794-8405-EF977B937AA5}" srcOrd="0" destOrd="0" presId="urn:microsoft.com/office/officeart/2005/8/layout/process1"/>
    <dgm:cxn modelId="{B6E511E4-E3A4-42CB-B667-8D0EC5824704}" type="presOf" srcId="{B80FE01D-98A4-43C5-909A-6797FEC73DC5}" destId="{E2B72B4C-29E8-424C-9801-6B3E3E6F8BB3}" srcOrd="0" destOrd="0" presId="urn:microsoft.com/office/officeart/2005/8/layout/process1"/>
    <dgm:cxn modelId="{0123FDD5-FAC4-4799-B9C1-098E7D4CFE27}" type="presParOf" srcId="{4F4A8BCA-89A1-4BAF-8AEE-0A296FD14D9F}" destId="{2B0C1FD3-A734-463E-820B-F7258C2A955D}" srcOrd="0" destOrd="0" presId="urn:microsoft.com/office/officeart/2005/8/layout/process1"/>
    <dgm:cxn modelId="{9644EA27-2DD2-48E4-A5FE-28DD2FC24E38}" type="presParOf" srcId="{4F4A8BCA-89A1-4BAF-8AEE-0A296FD14D9F}" destId="{E2B72B4C-29E8-424C-9801-6B3E3E6F8BB3}" srcOrd="1" destOrd="0" presId="urn:microsoft.com/office/officeart/2005/8/layout/process1"/>
    <dgm:cxn modelId="{E52230FE-CD86-4735-9FF1-7BF655501041}" type="presParOf" srcId="{E2B72B4C-29E8-424C-9801-6B3E3E6F8BB3}" destId="{EBB61C15-BED0-470C-9D5A-2B377F3CC660}" srcOrd="0" destOrd="0" presId="urn:microsoft.com/office/officeart/2005/8/layout/process1"/>
    <dgm:cxn modelId="{C43623B3-8EA1-471B-92D9-686D82A79AAC}" type="presParOf" srcId="{4F4A8BCA-89A1-4BAF-8AEE-0A296FD14D9F}" destId="{834ABFF0-BBF0-4D56-B860-FC68A9F76507}" srcOrd="2" destOrd="0" presId="urn:microsoft.com/office/officeart/2005/8/layout/process1"/>
    <dgm:cxn modelId="{F0FA4C58-651C-427E-AD36-13C3170CB274}" type="presParOf" srcId="{4F4A8BCA-89A1-4BAF-8AEE-0A296FD14D9F}" destId="{B0E02D4E-DA45-40A0-AFFD-F0777E843539}" srcOrd="3" destOrd="0" presId="urn:microsoft.com/office/officeart/2005/8/layout/process1"/>
    <dgm:cxn modelId="{5A154AEA-BB62-4CAF-8470-9C07B42BB2F8}" type="presParOf" srcId="{B0E02D4E-DA45-40A0-AFFD-F0777E843539}" destId="{4991BB54-1385-4823-AF65-5BB29694E1DF}" srcOrd="0" destOrd="0" presId="urn:microsoft.com/office/officeart/2005/8/layout/process1"/>
    <dgm:cxn modelId="{8E8B04DA-1423-4477-8475-1AA0D0815662}" type="presParOf" srcId="{4F4A8BCA-89A1-4BAF-8AEE-0A296FD14D9F}" destId="{F2AD31B8-1312-4B41-9C9D-1D642C19AAE6}" srcOrd="4" destOrd="0" presId="urn:microsoft.com/office/officeart/2005/8/layout/process1"/>
    <dgm:cxn modelId="{E95E284A-1322-4D14-B3D3-EBCA0832E82D}" type="presParOf" srcId="{4F4A8BCA-89A1-4BAF-8AEE-0A296FD14D9F}" destId="{96C12F1C-20DA-48E3-B0BD-C38E2656180D}" srcOrd="5" destOrd="0" presId="urn:microsoft.com/office/officeart/2005/8/layout/process1"/>
    <dgm:cxn modelId="{35B7DE38-3DD3-4AA1-B073-E663DC5C6A14}" type="presParOf" srcId="{96C12F1C-20DA-48E3-B0BD-C38E2656180D}" destId="{ABB5881A-C52C-4C17-B45E-53926A3D65E9}" srcOrd="0" destOrd="0" presId="urn:microsoft.com/office/officeart/2005/8/layout/process1"/>
    <dgm:cxn modelId="{0412259A-5F4B-4281-8362-8938D2B191AF}" type="presParOf" srcId="{4F4A8BCA-89A1-4BAF-8AEE-0A296FD14D9F}" destId="{6D25F8CD-9A31-49BD-80D1-2C723816D283}" srcOrd="6" destOrd="0" presId="urn:microsoft.com/office/officeart/2005/8/layout/process1"/>
    <dgm:cxn modelId="{EAD2E310-99A0-4136-8362-7F61AA10D5EF}" type="presParOf" srcId="{4F4A8BCA-89A1-4BAF-8AEE-0A296FD14D9F}" destId="{309618B0-E22E-4845-9AFB-F50174DC4603}" srcOrd="7" destOrd="0" presId="urn:microsoft.com/office/officeart/2005/8/layout/process1"/>
    <dgm:cxn modelId="{88B11A9F-CBED-4654-A3E0-730E95F67770}" type="presParOf" srcId="{309618B0-E22E-4845-9AFB-F50174DC4603}" destId="{CF92AF8D-9574-43B8-8564-B902AD97DFC1}" srcOrd="0" destOrd="0" presId="urn:microsoft.com/office/officeart/2005/8/layout/process1"/>
    <dgm:cxn modelId="{6A60BD84-866C-49BB-AE93-6443585C0D74}" type="presParOf" srcId="{4F4A8BCA-89A1-4BAF-8AEE-0A296FD14D9F}" destId="{8548EE03-2DDF-4C09-BBBC-39AE11075424}" srcOrd="8" destOrd="0" presId="urn:microsoft.com/office/officeart/2005/8/layout/process1"/>
    <dgm:cxn modelId="{7EE9B173-1F14-4FE2-9663-BC62AF11707D}" type="presParOf" srcId="{4F4A8BCA-89A1-4BAF-8AEE-0A296FD14D9F}" destId="{A93D5B99-DB6E-4794-8405-EF977B937AA5}" srcOrd="9" destOrd="0" presId="urn:microsoft.com/office/officeart/2005/8/layout/process1"/>
    <dgm:cxn modelId="{1D03DADF-F250-4B4C-BDC3-745F04D9CF3A}" type="presParOf" srcId="{A93D5B99-DB6E-4794-8405-EF977B937AA5}" destId="{846705C1-17FE-490F-8A4B-EA0B675C7743}" srcOrd="0" destOrd="0" presId="urn:microsoft.com/office/officeart/2005/8/layout/process1"/>
    <dgm:cxn modelId="{B1C156D1-74FB-401E-90F1-EF48D6297FBC}" type="presParOf" srcId="{4F4A8BCA-89A1-4BAF-8AEE-0A296FD14D9F}" destId="{AD5C58F3-9362-4A78-A447-F7FD16606E90}" srcOrd="10"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0C1FD3-A734-463E-820B-F7258C2A955D}">
      <dsp:nvSpPr>
        <dsp:cNvPr id="0" name=""/>
        <dsp:cNvSpPr/>
      </dsp:nvSpPr>
      <dsp:spPr>
        <a:xfrm>
          <a:off x="0" y="41490"/>
          <a:ext cx="734202" cy="1376630"/>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t>State level Executive Committee prepares the APO</a:t>
          </a:r>
        </a:p>
      </dsp:txBody>
      <dsp:txXfrm>
        <a:off x="21504" y="62994"/>
        <a:ext cx="691194" cy="1333622"/>
      </dsp:txXfrm>
    </dsp:sp>
    <dsp:sp modelId="{E2B72B4C-29E8-424C-9801-6B3E3E6F8BB3}">
      <dsp:nvSpPr>
        <dsp:cNvPr id="0" name=""/>
        <dsp:cNvSpPr/>
      </dsp:nvSpPr>
      <dsp:spPr>
        <a:xfrm>
          <a:off x="807623" y="638764"/>
          <a:ext cx="155651" cy="182082"/>
        </a:xfrm>
        <a:prstGeom prst="rightArrow">
          <a:avLst>
            <a:gd name="adj1" fmla="val 60000"/>
            <a:gd name="adj2" fmla="val 5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a:off x="807623" y="675180"/>
        <a:ext cx="108956" cy="109250"/>
      </dsp:txXfrm>
    </dsp:sp>
    <dsp:sp modelId="{834ABFF0-BBF0-4D56-B860-FC68A9F76507}">
      <dsp:nvSpPr>
        <dsp:cNvPr id="0" name=""/>
        <dsp:cNvSpPr/>
      </dsp:nvSpPr>
      <dsp:spPr>
        <a:xfrm>
          <a:off x="1027884" y="41490"/>
          <a:ext cx="734202" cy="137663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t>APO is approved by the Steering Committee</a:t>
          </a:r>
        </a:p>
      </dsp:txBody>
      <dsp:txXfrm>
        <a:off x="1049388" y="62994"/>
        <a:ext cx="691194" cy="1333622"/>
      </dsp:txXfrm>
    </dsp:sp>
    <dsp:sp modelId="{B0E02D4E-DA45-40A0-AFFD-F0777E843539}">
      <dsp:nvSpPr>
        <dsp:cNvPr id="0" name=""/>
        <dsp:cNvSpPr/>
      </dsp:nvSpPr>
      <dsp:spPr>
        <a:xfrm>
          <a:off x="1835507" y="638764"/>
          <a:ext cx="155651" cy="182082"/>
        </a:xfrm>
        <a:prstGeom prst="rightArrow">
          <a:avLst>
            <a:gd name="adj1" fmla="val 60000"/>
            <a:gd name="adj2" fmla="val 5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a:off x="1835507" y="675180"/>
        <a:ext cx="108956" cy="109250"/>
      </dsp:txXfrm>
    </dsp:sp>
    <dsp:sp modelId="{F2AD31B8-1312-4B41-9C9D-1D642C19AAE6}">
      <dsp:nvSpPr>
        <dsp:cNvPr id="0" name=""/>
        <dsp:cNvSpPr/>
      </dsp:nvSpPr>
      <dsp:spPr>
        <a:xfrm>
          <a:off x="2055768" y="41490"/>
          <a:ext cx="734202" cy="1376630"/>
        </a:xfrm>
        <a:prstGeom prst="roundRect">
          <a:avLst>
            <a:gd name="adj" fmla="val 1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APO received at Ad-hoc CAMPA</a:t>
          </a:r>
        </a:p>
      </dsp:txBody>
      <dsp:txXfrm>
        <a:off x="2077272" y="62994"/>
        <a:ext cx="691194" cy="1333622"/>
      </dsp:txXfrm>
    </dsp:sp>
    <dsp:sp modelId="{96C12F1C-20DA-48E3-B0BD-C38E2656180D}">
      <dsp:nvSpPr>
        <dsp:cNvPr id="0" name=""/>
        <dsp:cNvSpPr/>
      </dsp:nvSpPr>
      <dsp:spPr>
        <a:xfrm>
          <a:off x="2863391" y="638764"/>
          <a:ext cx="155651" cy="182082"/>
        </a:xfrm>
        <a:prstGeom prst="rightArrow">
          <a:avLst>
            <a:gd name="adj1" fmla="val 60000"/>
            <a:gd name="adj2" fmla="val 5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a:off x="2863391" y="675180"/>
        <a:ext cx="108956" cy="109250"/>
      </dsp:txXfrm>
    </dsp:sp>
    <dsp:sp modelId="{6D25F8CD-9A31-49BD-80D1-2C723816D283}">
      <dsp:nvSpPr>
        <dsp:cNvPr id="0" name=""/>
        <dsp:cNvSpPr/>
      </dsp:nvSpPr>
      <dsp:spPr>
        <a:xfrm>
          <a:off x="3083652" y="41490"/>
          <a:ext cx="734202" cy="1376630"/>
        </a:xfrm>
        <a:prstGeom prst="roundRect">
          <a:avLst>
            <a:gd name="adj" fmla="val 1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APO  &amp; fund transfer approved by DGF&amp;SS and Chairman Ad-hoc CAMPA</a:t>
          </a:r>
        </a:p>
      </dsp:txBody>
      <dsp:txXfrm>
        <a:off x="3105156" y="62994"/>
        <a:ext cx="691194" cy="1333622"/>
      </dsp:txXfrm>
    </dsp:sp>
    <dsp:sp modelId="{309618B0-E22E-4845-9AFB-F50174DC4603}">
      <dsp:nvSpPr>
        <dsp:cNvPr id="0" name=""/>
        <dsp:cNvSpPr/>
      </dsp:nvSpPr>
      <dsp:spPr>
        <a:xfrm>
          <a:off x="3891275" y="638764"/>
          <a:ext cx="155651" cy="182082"/>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a:off x="3891275" y="675180"/>
        <a:ext cx="108956" cy="109250"/>
      </dsp:txXfrm>
    </dsp:sp>
    <dsp:sp modelId="{8548EE03-2DDF-4C09-BBBC-39AE11075424}">
      <dsp:nvSpPr>
        <dsp:cNvPr id="0" name=""/>
        <dsp:cNvSpPr/>
      </dsp:nvSpPr>
      <dsp:spPr>
        <a:xfrm>
          <a:off x="4111536" y="41490"/>
          <a:ext cx="734202" cy="1376630"/>
        </a:xfrm>
        <a:prstGeom prst="roundRect">
          <a:avLst>
            <a:gd name="adj" fmla="val 1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Ad-hoc CAMPA transfers funds to Nodal Officers through RTGS</a:t>
          </a:r>
        </a:p>
      </dsp:txBody>
      <dsp:txXfrm>
        <a:off x="4133040" y="62994"/>
        <a:ext cx="691194" cy="1333622"/>
      </dsp:txXfrm>
    </dsp:sp>
    <dsp:sp modelId="{A93D5B99-DB6E-4794-8405-EF977B937AA5}">
      <dsp:nvSpPr>
        <dsp:cNvPr id="0" name=""/>
        <dsp:cNvSpPr/>
      </dsp:nvSpPr>
      <dsp:spPr>
        <a:xfrm rot="105539">
          <a:off x="4919122" y="654682"/>
          <a:ext cx="155724" cy="182082"/>
        </a:xfrm>
        <a:prstGeom prst="rightArrow">
          <a:avLst>
            <a:gd name="adj1" fmla="val 60000"/>
            <a:gd name="adj2" fmla="val 5000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IN" sz="700" kern="1200"/>
        </a:p>
      </dsp:txBody>
      <dsp:txXfrm>
        <a:off x="4919133" y="690381"/>
        <a:ext cx="109007" cy="109250"/>
      </dsp:txXfrm>
    </dsp:sp>
    <dsp:sp modelId="{AD5C58F3-9362-4A78-A447-F7FD16606E90}">
      <dsp:nvSpPr>
        <dsp:cNvPr id="0" name=""/>
        <dsp:cNvSpPr/>
      </dsp:nvSpPr>
      <dsp:spPr>
        <a:xfrm>
          <a:off x="5139420" y="73056"/>
          <a:ext cx="734202" cy="1376630"/>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N" sz="1100" kern="1200"/>
            <a:t>Nodal officer transfers the money to the DFO</a:t>
          </a:r>
        </a:p>
      </dsp:txBody>
      <dsp:txXfrm>
        <a:off x="5160924" y="94560"/>
        <a:ext cx="691194" cy="13336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 Admin</dc:creator>
  <cp:keywords/>
  <dc:description/>
  <cp:lastModifiedBy>Dell</cp:lastModifiedBy>
  <cp:revision>15</cp:revision>
  <cp:lastPrinted>2016-09-23T04:22:00Z</cp:lastPrinted>
  <dcterms:created xsi:type="dcterms:W3CDTF">2016-09-23T03:59:00Z</dcterms:created>
  <dcterms:modified xsi:type="dcterms:W3CDTF">2016-09-23T14:07:00Z</dcterms:modified>
</cp:coreProperties>
</file>