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sz w:val="44"/>
          <w:szCs w:val="44"/>
        </w:rPr>
      </w:pPr>
      <w:r>
        <w:rPr>
          <w:rFonts w:hint="eastAsia" w:ascii="宋体" w:hAnsi="宋体" w:eastAsia="宋体" w:cs="宋体"/>
          <w:sz w:val="44"/>
          <w:szCs w:val="44"/>
        </w:rPr>
        <w:t xml:space="preserve">牢记初心使命 勇于担当作为 </w:t>
      </w:r>
    </w:p>
    <w:p>
      <w:pPr>
        <w:jc w:val="center"/>
        <w:rPr>
          <w:rFonts w:hint="eastAsia" w:ascii="宋体" w:hAnsi="宋体" w:eastAsia="宋体" w:cs="宋体"/>
          <w:sz w:val="44"/>
          <w:szCs w:val="44"/>
        </w:rPr>
      </w:pPr>
      <w:bookmarkStart w:id="0" w:name="_GoBack"/>
      <w:bookmarkEnd w:id="0"/>
      <w:r>
        <w:rPr>
          <w:rFonts w:hint="eastAsia" w:ascii="宋体" w:hAnsi="宋体" w:eastAsia="宋体" w:cs="宋体"/>
          <w:sz w:val="44"/>
          <w:szCs w:val="44"/>
        </w:rPr>
        <w:t>全力服务新时代现代化强省建设（山东）</w:t>
      </w:r>
    </w:p>
    <w:p>
      <w:pPr>
        <w:pStyle w:val="2"/>
        <w:keepNext w:val="0"/>
        <w:keepLines w:val="0"/>
        <w:widowControl/>
        <w:suppressLineNumbers w:val="0"/>
        <w:spacing w:before="0" w:beforeAutospacing="0" w:after="0" w:afterAutospacing="0" w:line="480" w:lineRule="atLeast"/>
        <w:jc w:val="center"/>
        <w:rPr>
          <w:rFonts w:hint="eastAsia" w:ascii="楷体" w:hAnsi="楷体" w:eastAsia="楷体" w:cs="楷体"/>
          <w:sz w:val="32"/>
          <w:szCs w:val="32"/>
        </w:rPr>
      </w:pPr>
      <w:r>
        <w:rPr>
          <w:rFonts w:hint="eastAsia" w:ascii="楷体" w:hAnsi="楷体" w:eastAsia="楷体" w:cs="楷体"/>
          <w:sz w:val="32"/>
          <w:szCs w:val="32"/>
        </w:rPr>
        <w:t>——2018年度审计工作报告解读</w:t>
      </w:r>
    </w:p>
    <w:p>
      <w:pPr>
        <w:pStyle w:val="2"/>
        <w:keepNext w:val="0"/>
        <w:keepLines w:val="0"/>
        <w:widowControl/>
        <w:suppressLineNumbers w:val="0"/>
        <w:spacing w:before="0" w:beforeAutospacing="0" w:after="0" w:afterAutospacing="0" w:line="480" w:lineRule="atLeast"/>
        <w:jc w:val="center"/>
        <w:rPr>
          <w:rFonts w:hint="eastAsia" w:ascii="楷体" w:hAnsi="楷体" w:eastAsia="楷体" w:cs="楷体"/>
          <w:sz w:val="32"/>
          <w:szCs w:val="32"/>
        </w:rPr>
      </w:pP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7月23日，受省政府委托，省审计厅厅长孙成良向省第十三届人大常委会第十三次会议作了《关于山东省2018年度省级预算执行和其他财政收支的审计工作报告》（以下简称审计工作报告）。一年来，全省审计机关坚持以习近平新时代中国特色社会主义思想为指导，深入贯彻党的十九大精神，增强“四个意识”,坚定“四个自信”，做到“两个维护”，坚持稳中求进工作总基调，以供给侧结构性改革为主线，聚焦新旧动能转换、三大攻坚战等发展战略，依法履行审计监督职责，加大审计力度和深度，促进经济高质量发展，促进全面深化改革，促进权力规范运行，促进反腐倡廉，为新时代现代化强省建设作出积极贡献。反映在今年的审计工作报告中，主要有以下几个特点：</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一、坚持党对审计工作的集中统一领导。坚持和加强党的领导是做好审计工作的根本保证，是中国特色社会主义审计制度最本质、最鲜明的特征。一年来，全省审计机关认真贯彻落实习近平总书记视察山东和对审计工作重要讲话、重要指示批示精神，落实省委、省政府决策部署，按照省委审计委员会部署要求，牢牢把握审计机关首先是政治机关的定位，把落实党中央对审计工作的部署要求作为义不容辞的政治责任，加大对党中央重大政策措施贯彻落实情况的跟踪审计力度，加大对经济社会运行中各类风险隐患揭示力度，加大对重点民生资金和项目审计力度，既客观反映推进新时代现代化强省建设取得的新成绩，又着力揭示贯彻落实党中央重大决策部署和省委工作要求中存在的问题，做到党中央重大决策部署到哪里，审计就跟进到哪里，把党对审计工作的集中统一领导落到实处，促进党中央令行禁止。</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二、全覆盖审计力度不断加大。习近平总书记强调，要拓展审计监督广度和深度，消除监督盲区。省审计厅在去年组织对部分专项资金开展纵向贯通审计和对四个行业系统进行全面审计基础上，今年首次对123个省级一级预算单位实现全覆盖数据分析，并对19个部门和50个所属单位进行了重点审计。从审计结果来看，各部门单位基本能够认真执行财经法规制度，违反中央八项规定及其实施细则精神等问题明显减少，财政资金使用绩效有所提升，预算执行总体较好，总体预算执行率达到92.85%，但同时也存在预算执行不严格、预算绩效管理不到位、存量资金资产未有效盘活、资产管理不规范、网络安全和信息系统建设存在薄弱环节等问题。同时，省审计厅还组织对我省新旧动能转换重大工程和重点项目建设、乡村振兴与脱贫攻坚、防范化解重大风险、自然资源资产和生态环境保护、民生保障等领域进行了审计，本着全面反映、突出重点的原则，揭示了存在的突出问题。</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三是预算执行审计主题更加突出。党的十九大报告指出，加快建立现代财政制度，并明确了深化财税体制改革的目标要求和主要任务。今年，省审计厅紧扣中共中央、国务院《关于全面实施预算绩效管理的意见》以及中共中央办公厅《关于人大预算审查监督重点向支出预算和政策拓展的指导意见》，将加强全口径预算管理和绩效管理作为预算执行审计的核心内容，重点反映了预算编制不细化不精准，存量资金统筹盘活不到位，转移支付资金和债务资金分配使用不及时，专项资金未充分发挥使用效益，以及预算内投资项目推进缓慢、资金闲置、管理不严格等问题，从加强预算管理、优化财政资源配置、完善绩效管理体系等方面提出了审计建议，为人大加强预算审查监督提供了重要依据。</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四是更加注重维护人民群众利益和促进生态文明建设。“人民对美好生活的向往，就是我们的奋斗目标”。一年来，全省审计机关深入贯彻以人民为中心的发展思想，紧扣新时代社会主要矛盾变化，把保障和改善民生、促进社会公平正义作为民生审计的目标，不断加大审计力度，及时揭示政策落实、资金使用、项目运营等方面存在的普遍性、倾向性问题，严肃查处侵害群众利益的问题，织密扎牢民生保障网，不断增强人民群众的获得感、幸福感、安全感。在审计工作报告中集中反映了推进“一次办好”改革和减税降费政策落实、保障性安居工程资金投入使用、清理拖欠民营企业中小企业账款中存在的政务信息整合不到位、基础工作不完善、目标任务未完成、清欠不及时等问题。同时深入贯彻习近平生态文明思想，加强自然资源资产和生态环境保护审计，揭示和反映了土地、水、森林、矿产等资源资产、大气污染防治、自然保护区建设管理方面存在的问题，促进领导干部树立绿色发展理念和正确的政绩观。</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五是更加注重发挥审计建设性作用。省委省政府对落实习近平总书记关于审计整改工作重要批示高度重视，要求全省审计机关既要抓好整改治已病，更要举一反三促进完善制度治未病，更好地发挥“免疫系统”功能。今年审计工作报告加大对问题的揭示反映力度，对应的问题清单更加详实，责任主体更加细化和明确，更有利于推动有关部门单位抓好整改落实、加强管理。同时报告中还加大对各地各部门单位推动问题整改的反映力度。省领导就抓好问题整改作出批示41件次。针对政府债务管理审计、清理拖欠民营企业中小企业账款审计中发现的问题，省政府对政府债务规模较大、风险较高的市县政府主要负责同志进行了约谈，成立清理拖欠民营企业中小企业账款协调推进小组和工作专班，督导各地完善台账，加大清欠力度；省政府办公厅制发了《黄河滩区居民迁建和易地扶贫搬迁政策落实情况审计调查发现问题整改落实分工方案》《山东省自然保护区问题整治工作方案》，推动整改落实。省审计厅还从建立完善预算安排与存量资金盘活统筹衔接机制、大力推进改革创新、落实“担当作为、狠抓落实”要求、强化审计整改等方面提出了意见建议。</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下一步，省审计厅将按照省人大常委会审议意见和省政府部署要求，督促各地各有关部门单位认真整改，并向省人大常委会专题报告整改情况。</w:t>
      </w:r>
    </w:p>
    <w:p>
      <w:pPr>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6950BA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Office_10.8.0.5888_F1E327BC-269C-435d-A152-05C5408002CA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work-zone</dc:creator>
  <cp:lastModifiedBy>work-zone</cp:lastModifiedBy>
  <dcterms:modified xsi:type="dcterms:W3CDTF">2019-10-09T01:44:15Z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2052-10.8.0.5888</vt:lpwstr>
  </property>
</Properties>
</file>