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合作单位账户信息表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eastAsia="zh-CN"/>
        </w:rPr>
        <w:t>（由财务部门填写）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656"/>
        <w:gridCol w:w="148"/>
        <w:gridCol w:w="2498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户名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联行号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（长度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12位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）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账号</w:t>
            </w:r>
          </w:p>
        </w:tc>
        <w:tc>
          <w:tcPr>
            <w:tcW w:w="7089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开户银行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（全称）</w:t>
            </w: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2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汇入地点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 xml:space="preserve">    省    市（区）</w:t>
            </w:r>
          </w:p>
        </w:tc>
      </w:tr>
    </w:tbl>
    <w:p>
      <w:pPr>
        <w:tabs>
          <w:tab w:val="left" w:pos="1200"/>
        </w:tabs>
        <w:adjustRightInd w:val="0"/>
        <w:snapToGrid w:val="0"/>
        <w:spacing w:line="520" w:lineRule="exact"/>
        <w:rPr>
          <w:rFonts w:hint="default" w:ascii="Times New Roman" w:hAnsi="Times New Roman" w:eastAsia="仿宋" w:cs="Times New Roman"/>
          <w:spacing w:val="-2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8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2020-04-20T03:03:34Z</dcterms:created>
  <dc:creator>Acer</dc:creator>
  <cp:lastModifiedBy>欧立坤</cp:lastModifiedBy>
  <dcterms:modified xsi:type="dcterms:W3CDTF">2020-04-20T03:03:42Z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